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9F9F" w14:textId="77777777" w:rsidR="002E0A89" w:rsidRPr="001C647C" w:rsidRDefault="00172CE5" w:rsidP="001B4360">
      <w:pPr>
        <w:pStyle w:val="NoSpacing"/>
        <w:rPr>
          <w:rFonts w:ascii="Arial" w:hAnsi="Arial" w:cs="Arial"/>
        </w:rPr>
      </w:pPr>
      <w:r w:rsidRPr="001C647C">
        <w:rPr>
          <w:rFonts w:ascii="Arial" w:hAnsi="Arial" w:cs="Arial"/>
          <w:noProof/>
          <w:lang w:eastAsia="en-GB"/>
        </w:rPr>
        <w:drawing>
          <wp:inline distT="0" distB="0" distL="0" distR="0" wp14:anchorId="4428BFD3" wp14:editId="6A53E84D">
            <wp:extent cx="1520845" cy="695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F-Logo-Positiv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062" cy="705025"/>
                    </a:xfrm>
                    <a:prstGeom prst="rect">
                      <a:avLst/>
                    </a:prstGeom>
                  </pic:spPr>
                </pic:pic>
              </a:graphicData>
            </a:graphic>
          </wp:inline>
        </w:drawing>
      </w:r>
    </w:p>
    <w:p w14:paraId="793442AB" w14:textId="77777777" w:rsidR="001B4360" w:rsidRPr="001C647C" w:rsidRDefault="001B4360" w:rsidP="00A62ECA">
      <w:pPr>
        <w:pStyle w:val="Title"/>
        <w:spacing w:after="480"/>
        <w:rPr>
          <w:rFonts w:ascii="Arial" w:hAnsi="Arial" w:cs="Arial"/>
        </w:rPr>
      </w:pPr>
    </w:p>
    <w:p w14:paraId="64EE84E4" w14:textId="77777777" w:rsidR="00E24C2A" w:rsidRPr="001C647C" w:rsidRDefault="00E24C2A" w:rsidP="00A62ECA">
      <w:pPr>
        <w:pStyle w:val="Title"/>
        <w:spacing w:after="480"/>
        <w:rPr>
          <w:rFonts w:ascii="Arial" w:hAnsi="Arial" w:cs="Arial"/>
        </w:rPr>
      </w:pPr>
    </w:p>
    <w:p w14:paraId="05E34CE8" w14:textId="5F143683" w:rsidR="00E24C2A" w:rsidRPr="001C647C" w:rsidRDefault="001C647C" w:rsidP="00026546">
      <w:pPr>
        <w:pStyle w:val="Title"/>
        <w:spacing w:after="480"/>
        <w:rPr>
          <w:rFonts w:ascii="Arial" w:hAnsi="Arial" w:cs="Arial"/>
          <w:b/>
          <w:bCs/>
          <w:sz w:val="48"/>
          <w:szCs w:val="48"/>
        </w:rPr>
      </w:pPr>
      <w:r w:rsidRPr="001C647C">
        <w:rPr>
          <w:rFonts w:ascii="Arial" w:hAnsi="Arial" w:cs="Arial"/>
          <w:b/>
          <w:bCs/>
          <w:sz w:val="48"/>
          <w:szCs w:val="48"/>
        </w:rPr>
        <w:t>Safeguarding Policy</w:t>
      </w:r>
    </w:p>
    <w:p w14:paraId="488D7E23" w14:textId="77777777" w:rsidR="001C647C" w:rsidRPr="001C647C" w:rsidRDefault="001C647C" w:rsidP="001C647C">
      <w:pPr>
        <w:widowControl w:val="0"/>
        <w:tabs>
          <w:tab w:val="left" w:pos="430"/>
        </w:tabs>
        <w:autoSpaceDE w:val="0"/>
        <w:autoSpaceDN w:val="0"/>
        <w:adjustRightInd w:val="0"/>
        <w:spacing w:after="240"/>
        <w:jc w:val="both"/>
        <w:rPr>
          <w:rFonts w:ascii="Arial" w:hAnsi="Arial" w:cs="Arial"/>
          <w:b/>
          <w:sz w:val="28"/>
          <w:szCs w:val="28"/>
          <w:lang w:eastAsia="ja-JP"/>
        </w:rPr>
      </w:pPr>
      <w:r w:rsidRPr="001C647C">
        <w:rPr>
          <w:rFonts w:ascii="Arial" w:hAnsi="Arial" w:cs="Arial"/>
          <w:b/>
          <w:sz w:val="28"/>
          <w:szCs w:val="28"/>
          <w:lang w:eastAsia="ja-JP"/>
        </w:rPr>
        <w:tab/>
      </w:r>
    </w:p>
    <w:p w14:paraId="2E86B567"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Friends Provident Foundation works to create a fair economy that serves society better within environmental limits. We provide support to organisations through grant-funding and direct mission investment. We believe that a sustainable economy is based on good jobs and work that is safe for all stakeholders including staff, volunteers, trustees and beneficiaries. (see ‘</w:t>
      </w:r>
      <w:r w:rsidRPr="001C647C">
        <w:rPr>
          <w:rFonts w:ascii="Arial" w:eastAsiaTheme="minorEastAsia" w:hAnsi="Arial" w:cs="Arial"/>
          <w:sz w:val="22"/>
          <w:szCs w:val="22"/>
          <w:lang w:eastAsia="ja-JP"/>
        </w:rPr>
        <w:t>Definitions’ in Appendix</w:t>
      </w:r>
      <w:r w:rsidRPr="001C647C">
        <w:rPr>
          <w:rFonts w:ascii="Arial" w:hAnsi="Arial" w:cs="Arial"/>
          <w:sz w:val="22"/>
          <w:szCs w:val="22"/>
          <w:lang w:eastAsia="ja-JP"/>
        </w:rPr>
        <w:t>).</w:t>
      </w:r>
    </w:p>
    <w:p w14:paraId="00E9F668"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The purpose of this policy is:</w:t>
      </w:r>
    </w:p>
    <w:p w14:paraId="2A9E99EC"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To protect children, young people and any vulnerable adults who are engaged in activity delivered by, or in partnership with, Friends Provident Foundation</w:t>
      </w:r>
    </w:p>
    <w:p w14:paraId="2183B7AC"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To provide staff, trustees, and partners of the Foundation with the overarching principles that underpin our approach to Safeguarding.</w:t>
      </w:r>
    </w:p>
    <w:p w14:paraId="552A04A8" w14:textId="77777777" w:rsidR="001C647C" w:rsidRPr="001C647C" w:rsidRDefault="001C647C" w:rsidP="001C647C">
      <w:pPr>
        <w:widowControl w:val="0"/>
        <w:tabs>
          <w:tab w:val="left" w:pos="220"/>
          <w:tab w:val="left" w:pos="720"/>
        </w:tabs>
        <w:autoSpaceDE w:val="0"/>
        <w:autoSpaceDN w:val="0"/>
        <w:adjustRightInd w:val="0"/>
        <w:spacing w:after="240" w:line="240" w:lineRule="auto"/>
        <w:jc w:val="both"/>
        <w:rPr>
          <w:rFonts w:ascii="Arial" w:hAnsi="Arial" w:cs="Arial"/>
          <w:noProof/>
          <w:kern w:val="1"/>
          <w:sz w:val="22"/>
          <w:szCs w:val="22"/>
          <w:lang w:eastAsia="en-GB"/>
        </w:rPr>
      </w:pPr>
      <w:r w:rsidRPr="001C647C">
        <w:rPr>
          <w:rFonts w:ascii="Arial" w:hAnsi="Arial" w:cs="Arial"/>
          <w:noProof/>
          <w:kern w:val="1"/>
          <w:sz w:val="22"/>
          <w:szCs w:val="22"/>
          <w:lang w:eastAsia="en-GB"/>
        </w:rPr>
        <w:t>We recognise that:</w:t>
      </w:r>
    </w:p>
    <w:p w14:paraId="480187F2" w14:textId="77777777" w:rsidR="001C647C" w:rsidRPr="001C647C" w:rsidRDefault="001C647C" w:rsidP="001C647C">
      <w:pPr>
        <w:pStyle w:val="ListParagraph"/>
        <w:widowControl w:val="0"/>
        <w:numPr>
          <w:ilvl w:val="0"/>
          <w:numId w:val="9"/>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noProof/>
          <w:kern w:val="1"/>
          <w:sz w:val="22"/>
          <w:szCs w:val="22"/>
          <w:lang w:eastAsia="en-GB"/>
        </w:rPr>
        <w:t>The purpose of our work and the work we support is public benefit.</w:t>
      </w:r>
    </w:p>
    <w:p w14:paraId="7DC92813" w14:textId="77777777" w:rsidR="001C647C" w:rsidRPr="001C647C" w:rsidRDefault="001C647C" w:rsidP="001C647C">
      <w:pPr>
        <w:pStyle w:val="ListParagraph"/>
        <w:widowControl w:val="0"/>
        <w:numPr>
          <w:ilvl w:val="0"/>
          <w:numId w:val="9"/>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noProof/>
          <w:kern w:val="1"/>
          <w:sz w:val="22"/>
          <w:szCs w:val="22"/>
          <w:lang w:eastAsia="en-GB"/>
        </w:rPr>
        <w:t>All children, young people and adults regardless of race, disability, gender, racial heritage, religious belief, sexual orientation or identity have a right to equal protection from all types of harm or abuse.</w:t>
      </w:r>
    </w:p>
    <w:p w14:paraId="291366F3" w14:textId="77777777" w:rsidR="001C647C" w:rsidRPr="001C647C" w:rsidRDefault="001C647C" w:rsidP="001C647C">
      <w:pPr>
        <w:pStyle w:val="ListParagraph"/>
        <w:widowControl w:val="0"/>
        <w:numPr>
          <w:ilvl w:val="0"/>
          <w:numId w:val="9"/>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noProof/>
          <w:kern w:val="1"/>
          <w:sz w:val="22"/>
          <w:szCs w:val="22"/>
          <w:lang w:eastAsia="en-GB"/>
        </w:rPr>
        <w:t>Some people are particularly vulnerable because of the impact of previous experiences, their level of dependency, communication needs or other issues</w:t>
      </w:r>
    </w:p>
    <w:p w14:paraId="68615077" w14:textId="77777777" w:rsidR="001C647C" w:rsidRPr="001C647C" w:rsidRDefault="001C647C" w:rsidP="001C647C">
      <w:pPr>
        <w:spacing w:after="240"/>
        <w:jc w:val="both"/>
        <w:rPr>
          <w:rFonts w:ascii="Arial" w:hAnsi="Arial" w:cs="Arial"/>
          <w:sz w:val="22"/>
          <w:szCs w:val="22"/>
          <w:lang w:eastAsia="ja-JP"/>
        </w:rPr>
      </w:pPr>
      <w:r w:rsidRPr="001C647C">
        <w:rPr>
          <w:rFonts w:ascii="Arial" w:hAnsi="Arial" w:cs="Arial"/>
          <w:sz w:val="22"/>
          <w:szCs w:val="22"/>
          <w:lang w:eastAsia="ja-JP"/>
        </w:rPr>
        <w:t>We will seek to keep people who may be vulnerable safe when we are working with and funding external organisations and individuals by:</w:t>
      </w:r>
    </w:p>
    <w:p w14:paraId="7858DD6A"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 xml:space="preserve">Considering safeguarding arrangements as part of the assessment process when the work supported involves members of the public, those who may be considered vulnerable under current legislation. </w:t>
      </w:r>
    </w:p>
    <w:p w14:paraId="043312D7" w14:textId="5494D285"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 xml:space="preserve">Expecting such </w:t>
      </w:r>
      <w:r w:rsidRPr="001C647C">
        <w:rPr>
          <w:rFonts w:ascii="Arial" w:hAnsi="Arial" w:cs="Arial"/>
          <w:sz w:val="22"/>
          <w:szCs w:val="22"/>
          <w:lang w:eastAsia="ja-JP"/>
        </w:rPr>
        <w:t>organisations</w:t>
      </w:r>
      <w:r w:rsidRPr="001C647C">
        <w:rPr>
          <w:rFonts w:ascii="Arial" w:hAnsi="Arial" w:cs="Arial"/>
          <w:sz w:val="22"/>
          <w:szCs w:val="22"/>
          <w:lang w:eastAsia="ja-JP"/>
        </w:rPr>
        <w:t xml:space="preserve"> to have in place and regularly review any safeguarding policies and procedures as part of their annual monitoring report process. </w:t>
      </w:r>
    </w:p>
    <w:p w14:paraId="366661CD" w14:textId="77777777" w:rsidR="001C647C" w:rsidRPr="001C647C" w:rsidRDefault="001C647C" w:rsidP="001C647C">
      <w:pPr>
        <w:pStyle w:val="ListParagraph"/>
        <w:numPr>
          <w:ilvl w:val="0"/>
          <w:numId w:val="10"/>
        </w:numPr>
        <w:spacing w:before="180" w:after="240" w:line="276" w:lineRule="auto"/>
        <w:jc w:val="both"/>
        <w:rPr>
          <w:rFonts w:ascii="Arial" w:eastAsiaTheme="minorEastAsia" w:hAnsi="Arial" w:cs="Arial"/>
          <w:color w:val="201F1E"/>
          <w:sz w:val="22"/>
          <w:szCs w:val="22"/>
        </w:rPr>
      </w:pPr>
      <w:r w:rsidRPr="001C647C">
        <w:rPr>
          <w:rFonts w:ascii="Arial" w:eastAsia="Calibri" w:hAnsi="Arial" w:cs="Arial"/>
          <w:color w:val="201F1E"/>
          <w:sz w:val="22"/>
          <w:szCs w:val="22"/>
        </w:rPr>
        <w:t>Checking that all externally commissioned parties who will w</w:t>
      </w:r>
      <w:r w:rsidRPr="001C647C">
        <w:rPr>
          <w:rFonts w:ascii="Arial" w:eastAsia="Calibri" w:hAnsi="Arial" w:cs="Arial"/>
          <w:sz w:val="22"/>
          <w:szCs w:val="22"/>
        </w:rPr>
        <w:t xml:space="preserve">ork with young people or those that might be vulnerable, for example external assessors, research organisations, film makers or other media producers, have an up-to-date </w:t>
      </w:r>
      <w:r w:rsidRPr="001C647C">
        <w:rPr>
          <w:rFonts w:ascii="Arial" w:eastAsia="Calibri" w:hAnsi="Arial" w:cs="Arial"/>
          <w:sz w:val="22"/>
          <w:szCs w:val="22"/>
        </w:rPr>
        <w:lastRenderedPageBreak/>
        <w:t>safeguarding policy; and that their staff and board members have received appropriate, up-to-date training. We will ensure that any members of staff or consultants who will be directly wo</w:t>
      </w:r>
      <w:r w:rsidRPr="001C647C">
        <w:rPr>
          <w:rFonts w:ascii="Arial" w:eastAsia="Calibri" w:hAnsi="Arial" w:cs="Arial"/>
          <w:color w:val="201F1E"/>
          <w:sz w:val="22"/>
          <w:szCs w:val="22"/>
        </w:rPr>
        <w:t>rking with young or vulnerable people have been DBS checked.</w:t>
      </w:r>
    </w:p>
    <w:p w14:paraId="10C2C8F2" w14:textId="77777777" w:rsidR="001C647C" w:rsidRPr="001C647C" w:rsidRDefault="001C647C" w:rsidP="001C647C">
      <w:pPr>
        <w:pStyle w:val="ListParagraph"/>
        <w:numPr>
          <w:ilvl w:val="0"/>
          <w:numId w:val="10"/>
        </w:numPr>
        <w:spacing w:before="180" w:after="240" w:line="276" w:lineRule="exact"/>
        <w:jc w:val="both"/>
        <w:rPr>
          <w:rFonts w:ascii="Arial" w:eastAsiaTheme="minorEastAsia" w:hAnsi="Arial" w:cs="Arial"/>
          <w:color w:val="201F1E"/>
          <w:sz w:val="22"/>
          <w:szCs w:val="22"/>
          <w:lang w:eastAsia="ja-JP"/>
        </w:rPr>
      </w:pPr>
      <w:r w:rsidRPr="001C647C">
        <w:rPr>
          <w:rFonts w:ascii="Arial" w:eastAsia="Calibri" w:hAnsi="Arial" w:cs="Arial"/>
          <w:color w:val="201F1E"/>
          <w:sz w:val="22"/>
          <w:szCs w:val="22"/>
        </w:rPr>
        <w:t>Asking for written confirmation that contractors have read and will adhere to the safeguarding policies and procedures of the setting where they will be engaging with young or vulnerable people (for example a partner organisation or community building).</w:t>
      </w:r>
    </w:p>
    <w:p w14:paraId="1BA3ACBB"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 xml:space="preserve">Where necessary, sharing relevant safeguarding concerns appropriately. </w:t>
      </w:r>
    </w:p>
    <w:p w14:paraId="712639FA" w14:textId="77777777" w:rsidR="001C647C" w:rsidRPr="001C647C" w:rsidRDefault="001C647C" w:rsidP="001C647C">
      <w:pPr>
        <w:spacing w:after="240"/>
        <w:jc w:val="both"/>
        <w:rPr>
          <w:rFonts w:ascii="Arial" w:hAnsi="Arial" w:cs="Arial"/>
          <w:sz w:val="22"/>
          <w:szCs w:val="22"/>
          <w:lang w:eastAsia="ja-JP"/>
        </w:rPr>
      </w:pPr>
      <w:r w:rsidRPr="001C647C">
        <w:rPr>
          <w:rFonts w:ascii="Arial" w:hAnsi="Arial" w:cs="Arial"/>
          <w:sz w:val="22"/>
          <w:szCs w:val="22"/>
          <w:lang w:eastAsia="ja-JP"/>
        </w:rPr>
        <w:t>We will also keep young or vulnerable people safe in our own work at Friends Provident Foundation by:</w:t>
      </w:r>
    </w:p>
    <w:p w14:paraId="628B26ED"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Ensuring all staff and trustees are aware of their safeguarding responsibilities and know how to respond to concerns through safeguarding training (on-line or in person) at least every 3 years, and by providing effective follow up and management through supervision and support where necessary.</w:t>
      </w:r>
    </w:p>
    <w:p w14:paraId="0F613CB9" w14:textId="77777777" w:rsidR="001C647C" w:rsidRPr="001C647C" w:rsidRDefault="001C647C" w:rsidP="001C647C">
      <w:pPr>
        <w:pStyle w:val="ListParagraph"/>
        <w:numPr>
          <w:ilvl w:val="0"/>
          <w:numId w:val="10"/>
        </w:numPr>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Ensuring all staff only use work-related channels (email, social media etc.) to contact any beneficiary that may be a young or vulnerable person with whom we work directly, and that these channels are accessible to more than one member of staff;</w:t>
      </w:r>
    </w:p>
    <w:p w14:paraId="20634AE5"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eastAsiaTheme="minorEastAsia" w:hAnsi="Arial" w:cs="Arial"/>
          <w:sz w:val="22"/>
          <w:szCs w:val="22"/>
          <w:lang w:eastAsia="ja-JP"/>
        </w:rPr>
      </w:pPr>
      <w:r w:rsidRPr="001C647C">
        <w:rPr>
          <w:rFonts w:ascii="Arial" w:hAnsi="Arial" w:cs="Arial"/>
          <w:sz w:val="22"/>
          <w:szCs w:val="22"/>
          <w:lang w:eastAsia="ja-JP"/>
        </w:rPr>
        <w:t>Having a lead trustee for safeguarding who ensures trustees keep safeguarding policies, procedures and measures fit for purpose and up to date;</w:t>
      </w:r>
    </w:p>
    <w:p w14:paraId="1C3CE3D3" w14:textId="77777777" w:rsidR="001C647C" w:rsidRPr="001C647C" w:rsidRDefault="001C647C" w:rsidP="001C647C">
      <w:pPr>
        <w:pStyle w:val="ListParagraph"/>
        <w:numPr>
          <w:ilvl w:val="0"/>
          <w:numId w:val="10"/>
        </w:numPr>
        <w:spacing w:before="180" w:after="240" w:line="276" w:lineRule="auto"/>
        <w:jc w:val="both"/>
        <w:rPr>
          <w:rFonts w:ascii="Arial" w:eastAsiaTheme="minorEastAsia" w:hAnsi="Arial" w:cs="Arial"/>
          <w:sz w:val="22"/>
          <w:szCs w:val="22"/>
          <w:lang w:eastAsia="ja-JP"/>
        </w:rPr>
      </w:pPr>
      <w:r w:rsidRPr="001C647C">
        <w:rPr>
          <w:rFonts w:ascii="Arial" w:eastAsiaTheme="minorEastAsia" w:hAnsi="Arial" w:cs="Arial"/>
          <w:sz w:val="22"/>
          <w:szCs w:val="22"/>
          <w:lang w:eastAsia="ja-JP"/>
        </w:rPr>
        <w:t>Making appropriate safeguarding, a requirement of grant or social investment support;</w:t>
      </w:r>
    </w:p>
    <w:p w14:paraId="66FCC4B5" w14:textId="77777777" w:rsidR="001C647C" w:rsidRPr="001C647C" w:rsidRDefault="001C647C" w:rsidP="001C647C">
      <w:pPr>
        <w:pStyle w:val="ListParagraph"/>
        <w:numPr>
          <w:ilvl w:val="0"/>
          <w:numId w:val="10"/>
        </w:numPr>
        <w:spacing w:before="180" w:after="240" w:line="276" w:lineRule="auto"/>
        <w:jc w:val="both"/>
        <w:rPr>
          <w:rFonts w:ascii="Arial" w:eastAsiaTheme="minorEastAsia" w:hAnsi="Arial" w:cs="Arial"/>
          <w:sz w:val="22"/>
          <w:szCs w:val="22"/>
          <w:lang w:eastAsia="ja-JP"/>
        </w:rPr>
      </w:pPr>
      <w:r w:rsidRPr="001C647C">
        <w:rPr>
          <w:rFonts w:ascii="Arial" w:hAnsi="Arial" w:cs="Arial"/>
          <w:sz w:val="22"/>
          <w:szCs w:val="22"/>
          <w:lang w:eastAsia="ja-JP"/>
        </w:rPr>
        <w:t xml:space="preserve">For any direct working with beneficiary groups, we will ensure staff hold an enhanced DBS check. </w:t>
      </w:r>
      <w:r w:rsidRPr="001C647C">
        <w:rPr>
          <w:rFonts w:ascii="Arial" w:eastAsia="Calibri" w:hAnsi="Arial" w:cs="Arial"/>
          <w:sz w:val="22"/>
          <w:szCs w:val="22"/>
        </w:rPr>
        <w:t>We will accept checks undertaken for a previous role only if it is registered on the DBS Update service and of the level required, otherwise we will require completion of a new DBS check;</w:t>
      </w:r>
    </w:p>
    <w:p w14:paraId="0A13304B"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Reviewing this policy annually.</w:t>
      </w:r>
    </w:p>
    <w:p w14:paraId="1D306D3D" w14:textId="77777777" w:rsidR="001C647C" w:rsidRPr="001C647C" w:rsidRDefault="001C647C" w:rsidP="001C647C">
      <w:pPr>
        <w:widowControl w:val="0"/>
        <w:autoSpaceDE w:val="0"/>
        <w:autoSpaceDN w:val="0"/>
        <w:adjustRightInd w:val="0"/>
        <w:spacing w:after="240"/>
        <w:jc w:val="both"/>
        <w:rPr>
          <w:rFonts w:ascii="Arial" w:hAnsi="Arial" w:cs="Arial"/>
          <w:b/>
          <w:sz w:val="22"/>
          <w:szCs w:val="22"/>
          <w:lang w:eastAsia="ja-JP"/>
        </w:rPr>
      </w:pPr>
      <w:r w:rsidRPr="001C647C">
        <w:rPr>
          <w:rFonts w:ascii="Arial" w:hAnsi="Arial" w:cs="Arial"/>
          <w:b/>
          <w:sz w:val="22"/>
          <w:szCs w:val="22"/>
          <w:lang w:eastAsia="ja-JP"/>
        </w:rPr>
        <w:t xml:space="preserve">Reporting Procedure </w:t>
      </w:r>
    </w:p>
    <w:p w14:paraId="65DB7548"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 xml:space="preserve">The Foundation recognises that abuse of vulnerable people can take many forms including physical, emotional, sexual, financial and institutional. It is not the responsibility of anyone working within the Foundation to decide whether abuse has taken place. Consequently, all cases of suspected or alleged abuse must be raised appropriately. The need to escalate concerns is essential as there may already have been worries expressed by other members of staff and/or partners and failure to report concerns may put a child, young person or vulnerable adult at risk. </w:t>
      </w:r>
      <w:r w:rsidRPr="001C647C">
        <w:rPr>
          <w:rFonts w:ascii="Tahoma" w:eastAsia="MS Gothic" w:hAnsi="Tahoma" w:cs="Tahoma"/>
          <w:sz w:val="22"/>
          <w:szCs w:val="22"/>
          <w:lang w:eastAsia="ja-JP"/>
        </w:rPr>
        <w:t> </w:t>
      </w:r>
    </w:p>
    <w:p w14:paraId="2F2F26DF"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It is the responsibility of the person that first becomes aware of a situation where there may be a child, young person or vulnerable adult subject to, or at risk of, abuse to:</w:t>
      </w:r>
    </w:p>
    <w:p w14:paraId="3EF2F913"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color w:val="000000" w:themeColor="text1"/>
          <w:sz w:val="22"/>
          <w:szCs w:val="22"/>
          <w:lang w:eastAsia="ja-JP"/>
        </w:rPr>
      </w:pPr>
      <w:r w:rsidRPr="001C647C">
        <w:rPr>
          <w:rFonts w:ascii="Arial" w:hAnsi="Arial" w:cs="Arial"/>
          <w:sz w:val="22"/>
          <w:szCs w:val="22"/>
          <w:lang w:eastAsia="ja-JP"/>
        </w:rPr>
        <w:t>Deal with the immediate needs of the person by:</w:t>
      </w:r>
    </w:p>
    <w:p w14:paraId="0A4A335C" w14:textId="77777777" w:rsidR="001C647C" w:rsidRPr="001C647C" w:rsidRDefault="001C647C" w:rsidP="001C647C">
      <w:pPr>
        <w:pStyle w:val="ListParagraph"/>
        <w:numPr>
          <w:ilvl w:val="1"/>
          <w:numId w:val="10"/>
        </w:numPr>
        <w:spacing w:before="180" w:after="180" w:line="276" w:lineRule="auto"/>
        <w:jc w:val="both"/>
        <w:rPr>
          <w:rFonts w:ascii="Arial" w:eastAsiaTheme="minorEastAsia" w:hAnsi="Arial" w:cs="Arial"/>
          <w:i/>
          <w:iCs/>
          <w:color w:val="000000" w:themeColor="text1"/>
          <w:sz w:val="22"/>
          <w:szCs w:val="22"/>
        </w:rPr>
      </w:pPr>
      <w:r w:rsidRPr="001C647C">
        <w:rPr>
          <w:rFonts w:ascii="Arial" w:eastAsia="Calibri" w:hAnsi="Arial" w:cs="Arial"/>
          <w:i/>
          <w:iCs/>
          <w:sz w:val="22"/>
          <w:szCs w:val="22"/>
        </w:rPr>
        <w:t>Reassuring the person concerned</w:t>
      </w:r>
    </w:p>
    <w:p w14:paraId="5BA101A6" w14:textId="77777777" w:rsidR="001C647C" w:rsidRPr="001C647C" w:rsidRDefault="001C647C" w:rsidP="001C647C">
      <w:pPr>
        <w:pStyle w:val="ListParagraph"/>
        <w:numPr>
          <w:ilvl w:val="1"/>
          <w:numId w:val="10"/>
        </w:numPr>
        <w:spacing w:before="180" w:after="180" w:line="276" w:lineRule="auto"/>
        <w:jc w:val="both"/>
        <w:rPr>
          <w:rFonts w:ascii="Arial" w:eastAsiaTheme="minorEastAsia" w:hAnsi="Arial" w:cs="Arial"/>
          <w:i/>
          <w:iCs/>
          <w:color w:val="000000" w:themeColor="text1"/>
          <w:sz w:val="22"/>
          <w:szCs w:val="22"/>
        </w:rPr>
      </w:pPr>
      <w:r w:rsidRPr="001C647C">
        <w:rPr>
          <w:rFonts w:ascii="Arial" w:eastAsia="Calibri" w:hAnsi="Arial" w:cs="Arial"/>
          <w:i/>
          <w:iCs/>
          <w:sz w:val="22"/>
          <w:szCs w:val="22"/>
        </w:rPr>
        <w:lastRenderedPageBreak/>
        <w:t>Listening to what they are saying.</w:t>
      </w:r>
    </w:p>
    <w:p w14:paraId="4AC9241B" w14:textId="77777777" w:rsidR="001C647C" w:rsidRPr="001C647C" w:rsidRDefault="001C647C" w:rsidP="001C647C">
      <w:pPr>
        <w:pStyle w:val="ListParagraph"/>
        <w:numPr>
          <w:ilvl w:val="1"/>
          <w:numId w:val="10"/>
        </w:numPr>
        <w:spacing w:before="180" w:after="180" w:line="276" w:lineRule="auto"/>
        <w:jc w:val="both"/>
        <w:rPr>
          <w:rFonts w:ascii="Arial" w:eastAsiaTheme="minorEastAsia" w:hAnsi="Arial" w:cs="Arial"/>
          <w:i/>
          <w:iCs/>
          <w:color w:val="000000" w:themeColor="text1"/>
          <w:sz w:val="22"/>
          <w:szCs w:val="22"/>
        </w:rPr>
      </w:pPr>
      <w:r w:rsidRPr="001C647C">
        <w:rPr>
          <w:rFonts w:ascii="Arial" w:eastAsia="Calibri" w:hAnsi="Arial" w:cs="Arial"/>
          <w:i/>
          <w:iCs/>
          <w:sz w:val="22"/>
          <w:szCs w:val="22"/>
        </w:rPr>
        <w:t>Recording what you have been told/witnessed as soon as possible.</w:t>
      </w:r>
    </w:p>
    <w:p w14:paraId="217B01BE" w14:textId="77777777" w:rsidR="001C647C" w:rsidRPr="001C647C" w:rsidRDefault="001C647C" w:rsidP="001C647C">
      <w:pPr>
        <w:pStyle w:val="ListParagraph"/>
        <w:numPr>
          <w:ilvl w:val="1"/>
          <w:numId w:val="10"/>
        </w:numPr>
        <w:spacing w:before="180" w:after="180" w:line="276" w:lineRule="auto"/>
        <w:jc w:val="both"/>
        <w:rPr>
          <w:rFonts w:ascii="Arial" w:eastAsiaTheme="minorEastAsia" w:hAnsi="Arial" w:cs="Arial"/>
          <w:i/>
          <w:iCs/>
          <w:color w:val="000000" w:themeColor="text1"/>
          <w:sz w:val="22"/>
          <w:szCs w:val="22"/>
        </w:rPr>
      </w:pPr>
      <w:r w:rsidRPr="001C647C">
        <w:rPr>
          <w:rFonts w:ascii="Arial" w:eastAsia="Calibri" w:hAnsi="Arial" w:cs="Arial"/>
          <w:i/>
          <w:iCs/>
          <w:sz w:val="22"/>
          <w:szCs w:val="22"/>
        </w:rPr>
        <w:t>Remaining calm and do not show shock or disbelief.</w:t>
      </w:r>
    </w:p>
    <w:p w14:paraId="06FE9903" w14:textId="77777777" w:rsidR="001C647C" w:rsidRPr="001C647C" w:rsidRDefault="001C647C" w:rsidP="001C647C">
      <w:pPr>
        <w:pStyle w:val="ListParagraph"/>
        <w:numPr>
          <w:ilvl w:val="1"/>
          <w:numId w:val="10"/>
        </w:numPr>
        <w:spacing w:before="180" w:after="180" w:line="276" w:lineRule="auto"/>
        <w:jc w:val="both"/>
        <w:rPr>
          <w:rFonts w:ascii="Arial" w:eastAsiaTheme="minorEastAsia" w:hAnsi="Arial" w:cs="Arial"/>
          <w:i/>
          <w:iCs/>
          <w:color w:val="000000" w:themeColor="text1"/>
          <w:sz w:val="22"/>
          <w:szCs w:val="22"/>
        </w:rPr>
      </w:pPr>
      <w:r w:rsidRPr="001C647C">
        <w:rPr>
          <w:rFonts w:ascii="Arial" w:eastAsia="Calibri" w:hAnsi="Arial" w:cs="Arial"/>
          <w:i/>
          <w:iCs/>
          <w:sz w:val="22"/>
          <w:szCs w:val="22"/>
        </w:rPr>
        <w:t>Telling them that the information will be treated seriously.</w:t>
      </w:r>
    </w:p>
    <w:p w14:paraId="7040CA66" w14:textId="77777777" w:rsidR="001C647C" w:rsidRPr="001C647C" w:rsidRDefault="001C647C" w:rsidP="001C647C">
      <w:pPr>
        <w:pStyle w:val="ListParagraph"/>
        <w:numPr>
          <w:ilvl w:val="1"/>
          <w:numId w:val="10"/>
        </w:numPr>
        <w:spacing w:before="180" w:after="180" w:line="276" w:lineRule="auto"/>
        <w:jc w:val="both"/>
        <w:rPr>
          <w:rFonts w:ascii="Arial" w:eastAsiaTheme="minorEastAsia" w:hAnsi="Arial" w:cs="Arial"/>
          <w:i/>
          <w:iCs/>
          <w:color w:val="000000" w:themeColor="text1"/>
          <w:sz w:val="22"/>
          <w:szCs w:val="22"/>
        </w:rPr>
      </w:pPr>
      <w:r w:rsidRPr="001C647C">
        <w:rPr>
          <w:rFonts w:ascii="Arial" w:eastAsia="Calibri" w:hAnsi="Arial" w:cs="Arial"/>
          <w:i/>
          <w:iCs/>
          <w:sz w:val="22"/>
          <w:szCs w:val="22"/>
        </w:rPr>
        <w:t>Not starting an investigation or asking detailed or probing questions</w:t>
      </w:r>
    </w:p>
    <w:p w14:paraId="00A1A1BF" w14:textId="77777777" w:rsidR="001C647C" w:rsidRPr="001C647C" w:rsidRDefault="001C647C" w:rsidP="001C647C">
      <w:pPr>
        <w:pStyle w:val="ListParagraph"/>
        <w:numPr>
          <w:ilvl w:val="1"/>
          <w:numId w:val="10"/>
        </w:numPr>
        <w:spacing w:before="180" w:after="180" w:line="276" w:lineRule="auto"/>
        <w:jc w:val="both"/>
        <w:rPr>
          <w:rFonts w:ascii="Arial" w:eastAsiaTheme="minorEastAsia" w:hAnsi="Arial" w:cs="Arial"/>
          <w:i/>
          <w:iCs/>
          <w:color w:val="000000" w:themeColor="text1"/>
          <w:sz w:val="22"/>
          <w:szCs w:val="22"/>
        </w:rPr>
      </w:pPr>
      <w:r w:rsidRPr="001C647C">
        <w:rPr>
          <w:rFonts w:ascii="Arial" w:eastAsia="Calibri" w:hAnsi="Arial" w:cs="Arial"/>
          <w:i/>
          <w:iCs/>
          <w:sz w:val="22"/>
          <w:szCs w:val="22"/>
        </w:rPr>
        <w:t>Not promising to keep it a secret</w:t>
      </w:r>
    </w:p>
    <w:p w14:paraId="53C6C512"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color w:val="000000" w:themeColor="text1"/>
          <w:sz w:val="22"/>
          <w:szCs w:val="22"/>
          <w:lang w:eastAsia="ja-JP"/>
        </w:rPr>
      </w:pPr>
      <w:r w:rsidRPr="001C647C">
        <w:rPr>
          <w:rFonts w:ascii="Arial" w:hAnsi="Arial" w:cs="Arial"/>
          <w:sz w:val="22"/>
          <w:szCs w:val="22"/>
          <w:lang w:eastAsia="ja-JP"/>
        </w:rPr>
        <w:t>Inform the Friends Provident Foundation’s Grants Manager, Grants and Learning Manager, Communications Manager or Director immediately (contact details of each and the Trustee responsible for safeguarding are on the following page)</w:t>
      </w:r>
    </w:p>
    <w:p w14:paraId="0B833596"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Record the factual details of the concern as soon as possible to include:</w:t>
      </w:r>
    </w:p>
    <w:p w14:paraId="43AB659A" w14:textId="77777777" w:rsidR="001C647C" w:rsidRPr="001C647C" w:rsidRDefault="001C647C" w:rsidP="001C647C">
      <w:pPr>
        <w:pStyle w:val="ListParagraph"/>
        <w:widowControl w:val="0"/>
        <w:numPr>
          <w:ilvl w:val="1"/>
          <w:numId w:val="6"/>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 xml:space="preserve">The allegation or concerns </w:t>
      </w:r>
    </w:p>
    <w:p w14:paraId="2165A1EF" w14:textId="77777777" w:rsidR="001C647C" w:rsidRPr="001C647C" w:rsidRDefault="001C647C" w:rsidP="001C647C">
      <w:pPr>
        <w:pStyle w:val="ListParagraph"/>
        <w:widowControl w:val="0"/>
        <w:numPr>
          <w:ilvl w:val="1"/>
          <w:numId w:val="6"/>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Date and time of the incident/when the concern was raised</w:t>
      </w:r>
    </w:p>
    <w:p w14:paraId="53021142" w14:textId="77777777" w:rsidR="001C647C" w:rsidRPr="001C647C" w:rsidRDefault="001C647C" w:rsidP="001C647C">
      <w:pPr>
        <w:pStyle w:val="ListParagraph"/>
        <w:widowControl w:val="0"/>
        <w:numPr>
          <w:ilvl w:val="1"/>
          <w:numId w:val="6"/>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If appropriate, what the individual said regarding the abuse and how it occurred or what has been reported</w:t>
      </w:r>
    </w:p>
    <w:p w14:paraId="115CFD1A" w14:textId="77777777" w:rsidR="001C647C" w:rsidRPr="001C647C" w:rsidRDefault="001C647C" w:rsidP="001C647C">
      <w:pPr>
        <w:pStyle w:val="ListParagraph"/>
        <w:widowControl w:val="0"/>
        <w:numPr>
          <w:ilvl w:val="1"/>
          <w:numId w:val="6"/>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The appearance and behaviour of the individual concerned</w:t>
      </w:r>
    </w:p>
    <w:p w14:paraId="3766860B" w14:textId="77777777" w:rsidR="001C647C" w:rsidRPr="001C647C" w:rsidRDefault="001C647C" w:rsidP="001C647C">
      <w:pPr>
        <w:pStyle w:val="ListParagraph"/>
        <w:widowControl w:val="0"/>
        <w:numPr>
          <w:ilvl w:val="1"/>
          <w:numId w:val="6"/>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Any other factual information</w:t>
      </w:r>
    </w:p>
    <w:p w14:paraId="7331254A" w14:textId="77777777" w:rsidR="001C647C" w:rsidRPr="001C647C" w:rsidRDefault="001C647C" w:rsidP="001C647C">
      <w:pPr>
        <w:pStyle w:val="ListParagraph"/>
        <w:widowControl w:val="0"/>
        <w:numPr>
          <w:ilvl w:val="1"/>
          <w:numId w:val="6"/>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Clarity regarding the distinction between fact, opinion or hearsay</w:t>
      </w:r>
    </w:p>
    <w:p w14:paraId="3F708B28"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If a concern is raised with the staff above, they will:</w:t>
      </w:r>
    </w:p>
    <w:p w14:paraId="5B97605C"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Decide without delay on the most appropriate course of action.</w:t>
      </w:r>
    </w:p>
    <w:p w14:paraId="595899AA"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Deal with any immediate needs of the individual concerned, ensuring that no one else is put at risk</w:t>
      </w:r>
    </w:p>
    <w:p w14:paraId="370BEC58"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 xml:space="preserve">Clarify the facts stated by the member of staff/volunteer </w:t>
      </w:r>
    </w:p>
    <w:p w14:paraId="5F76C0C9"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On the same day that the concern is raised, raise the concern in writing to the Safeguarding lead for the organisation concerned (if appropriate)</w:t>
      </w:r>
    </w:p>
    <w:p w14:paraId="69CED089" w14:textId="77777777" w:rsidR="001C647C" w:rsidRPr="001C647C" w:rsidRDefault="001C647C" w:rsidP="001C647C">
      <w:pPr>
        <w:pStyle w:val="ListParagraph"/>
        <w:widowControl w:val="0"/>
        <w:numPr>
          <w:ilvl w:val="0"/>
          <w:numId w:val="10"/>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If the Safeguarding lead for the organisation concerned is involved, the subject of the concern, or the FPF staff member does not have confidence in their ability to deal with it effectively, then the Foundation staff member will make a formal referral on the same day as the concern/allegation has been raised to either Adult Social Care, Children’s Social Care or the Police, wherever:</w:t>
      </w:r>
    </w:p>
    <w:p w14:paraId="3E22F8BA" w14:textId="77777777" w:rsidR="001C647C" w:rsidRPr="001C647C" w:rsidRDefault="001C647C" w:rsidP="001C647C">
      <w:pPr>
        <w:pStyle w:val="ListParagraph"/>
        <w:widowControl w:val="0"/>
        <w:numPr>
          <w:ilvl w:val="1"/>
          <w:numId w:val="7"/>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A crime has been, could have been, or yet could be committed</w:t>
      </w:r>
    </w:p>
    <w:p w14:paraId="5EACD30E" w14:textId="77777777" w:rsidR="001C647C" w:rsidRPr="001C647C" w:rsidRDefault="001C647C" w:rsidP="001C647C">
      <w:pPr>
        <w:pStyle w:val="ListParagraph"/>
        <w:widowControl w:val="0"/>
        <w:numPr>
          <w:ilvl w:val="1"/>
          <w:numId w:val="7"/>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There is suspicion that an abuse has taken place</w:t>
      </w:r>
    </w:p>
    <w:p w14:paraId="2729B7F9" w14:textId="77777777" w:rsidR="001C647C" w:rsidRPr="001C647C" w:rsidRDefault="001C647C" w:rsidP="001C647C">
      <w:pPr>
        <w:pStyle w:val="ListParagraph"/>
        <w:widowControl w:val="0"/>
        <w:numPr>
          <w:ilvl w:val="1"/>
          <w:numId w:val="7"/>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Other children, young people or vulnerable adults are at risk.</w:t>
      </w:r>
    </w:p>
    <w:p w14:paraId="068396EA"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Where a decision is made not to refer, the concern/allegation will be recorded together with the reasons for the decision.</w:t>
      </w:r>
    </w:p>
    <w:p w14:paraId="01413F1E" w14:textId="77777777" w:rsidR="001C647C" w:rsidRPr="001C647C" w:rsidRDefault="001C647C" w:rsidP="001C647C">
      <w:pPr>
        <w:widowControl w:val="0"/>
        <w:autoSpaceDE w:val="0"/>
        <w:autoSpaceDN w:val="0"/>
        <w:adjustRightInd w:val="0"/>
        <w:spacing w:after="240"/>
        <w:jc w:val="both"/>
        <w:rPr>
          <w:rFonts w:ascii="Arial" w:hAnsi="Arial" w:cs="Arial"/>
          <w:b/>
          <w:sz w:val="22"/>
          <w:szCs w:val="22"/>
          <w:lang w:eastAsia="ja-JP"/>
        </w:rPr>
      </w:pPr>
    </w:p>
    <w:p w14:paraId="3F1F068A" w14:textId="77777777" w:rsidR="001C647C" w:rsidRPr="001C647C" w:rsidRDefault="001C647C" w:rsidP="001C647C">
      <w:pPr>
        <w:spacing w:after="0" w:line="240" w:lineRule="auto"/>
        <w:jc w:val="both"/>
        <w:rPr>
          <w:rFonts w:ascii="Arial" w:hAnsi="Arial" w:cs="Arial"/>
          <w:b/>
          <w:sz w:val="22"/>
          <w:szCs w:val="22"/>
          <w:lang w:eastAsia="ja-JP"/>
        </w:rPr>
      </w:pPr>
      <w:r w:rsidRPr="001C647C">
        <w:rPr>
          <w:rFonts w:ascii="Arial" w:hAnsi="Arial" w:cs="Arial"/>
          <w:b/>
          <w:sz w:val="22"/>
          <w:szCs w:val="22"/>
          <w:lang w:eastAsia="ja-JP"/>
        </w:rPr>
        <w:br w:type="page"/>
      </w:r>
    </w:p>
    <w:p w14:paraId="244AAF28" w14:textId="77777777" w:rsidR="001C647C" w:rsidRPr="001C647C" w:rsidRDefault="001C647C" w:rsidP="001C647C">
      <w:pPr>
        <w:widowControl w:val="0"/>
        <w:autoSpaceDE w:val="0"/>
        <w:autoSpaceDN w:val="0"/>
        <w:adjustRightInd w:val="0"/>
        <w:spacing w:after="240"/>
        <w:jc w:val="both"/>
        <w:rPr>
          <w:rFonts w:ascii="Arial" w:hAnsi="Arial" w:cs="Arial"/>
          <w:b/>
          <w:sz w:val="22"/>
          <w:szCs w:val="22"/>
          <w:lang w:eastAsia="ja-JP"/>
        </w:rPr>
      </w:pPr>
      <w:r w:rsidRPr="001C647C">
        <w:rPr>
          <w:rFonts w:ascii="Arial" w:hAnsi="Arial" w:cs="Arial"/>
          <w:b/>
          <w:sz w:val="22"/>
          <w:szCs w:val="22"/>
          <w:lang w:eastAsia="ja-JP"/>
        </w:rPr>
        <w:lastRenderedPageBreak/>
        <w:t>Persons responsible for this policy:</w:t>
      </w:r>
    </w:p>
    <w:p w14:paraId="602E5A5C" w14:textId="0144C87F" w:rsidR="001C647C" w:rsidRPr="008B731D" w:rsidRDefault="001C647C" w:rsidP="001C647C">
      <w:pPr>
        <w:widowControl w:val="0"/>
        <w:autoSpaceDE w:val="0"/>
        <w:autoSpaceDN w:val="0"/>
        <w:adjustRightInd w:val="0"/>
        <w:spacing w:after="240"/>
        <w:rPr>
          <w:rFonts w:ascii="Arial" w:hAnsi="Arial" w:cs="Arial"/>
          <w:sz w:val="22"/>
          <w:szCs w:val="22"/>
          <w:lang w:eastAsia="ja-JP"/>
        </w:rPr>
      </w:pPr>
      <w:r w:rsidRPr="008B731D">
        <w:rPr>
          <w:rFonts w:ascii="Arial" w:hAnsi="Arial" w:cs="Arial"/>
          <w:sz w:val="22"/>
          <w:szCs w:val="22"/>
          <w:lang w:eastAsia="ja-JP"/>
        </w:rPr>
        <w:t xml:space="preserve">Kathleen Kelly, </w:t>
      </w:r>
      <w:r w:rsidR="008B731D" w:rsidRPr="008B731D">
        <w:rPr>
          <w:rFonts w:ascii="Arial" w:hAnsi="Arial" w:cs="Arial"/>
          <w:sz w:val="22"/>
          <w:szCs w:val="22"/>
          <w:lang w:eastAsia="ja-JP"/>
        </w:rPr>
        <w:t>Trustee</w:t>
      </w:r>
    </w:p>
    <w:p w14:paraId="6D4D6A8A" w14:textId="77777777" w:rsidR="001C647C" w:rsidRPr="008B731D" w:rsidRDefault="001C647C" w:rsidP="001C647C">
      <w:pPr>
        <w:widowControl w:val="0"/>
        <w:autoSpaceDE w:val="0"/>
        <w:autoSpaceDN w:val="0"/>
        <w:adjustRightInd w:val="0"/>
        <w:spacing w:after="240"/>
        <w:rPr>
          <w:rFonts w:ascii="Arial" w:hAnsi="Arial" w:cs="Arial"/>
          <w:sz w:val="22"/>
          <w:szCs w:val="22"/>
          <w:lang w:eastAsia="ja-JP"/>
        </w:rPr>
      </w:pPr>
      <w:r w:rsidRPr="008B731D">
        <w:rPr>
          <w:rFonts w:ascii="Arial" w:hAnsi="Arial" w:cs="Arial"/>
          <w:sz w:val="22"/>
          <w:szCs w:val="22"/>
          <w:lang w:eastAsia="ja-JP"/>
        </w:rPr>
        <w:t>Abigail Gibson, Head of Learning Strategy (</w:t>
      </w:r>
      <w:hyperlink r:id="rId12" w:history="1">
        <w:r w:rsidRPr="008B731D">
          <w:rPr>
            <w:rStyle w:val="Hyperlink"/>
            <w:rFonts w:ascii="Arial" w:hAnsi="Arial" w:cs="Arial"/>
            <w:sz w:val="22"/>
            <w:szCs w:val="22"/>
            <w:lang w:eastAsia="ja-JP"/>
          </w:rPr>
          <w:t>abigail.gibson@friendsprovidentfoundation.org.uk</w:t>
        </w:r>
      </w:hyperlink>
      <w:r w:rsidRPr="008B731D">
        <w:rPr>
          <w:rFonts w:ascii="Arial" w:hAnsi="Arial" w:cs="Arial"/>
          <w:sz w:val="22"/>
          <w:szCs w:val="22"/>
          <w:lang w:eastAsia="ja-JP"/>
        </w:rPr>
        <w:t>)</w:t>
      </w:r>
    </w:p>
    <w:p w14:paraId="4DFD1848" w14:textId="77777777" w:rsidR="001C647C" w:rsidRPr="008B731D" w:rsidRDefault="001C647C" w:rsidP="001C647C">
      <w:pPr>
        <w:widowControl w:val="0"/>
        <w:autoSpaceDE w:val="0"/>
        <w:autoSpaceDN w:val="0"/>
        <w:adjustRightInd w:val="0"/>
        <w:spacing w:after="240"/>
        <w:rPr>
          <w:rFonts w:ascii="Arial" w:hAnsi="Arial" w:cs="Arial"/>
          <w:sz w:val="22"/>
          <w:szCs w:val="22"/>
          <w:lang w:eastAsia="ja-JP"/>
        </w:rPr>
      </w:pPr>
      <w:r w:rsidRPr="008B731D">
        <w:rPr>
          <w:rFonts w:ascii="Arial" w:hAnsi="Arial" w:cs="Arial"/>
          <w:sz w:val="22"/>
          <w:szCs w:val="22"/>
          <w:lang w:eastAsia="ja-JP"/>
        </w:rPr>
        <w:t>Jo Wilce, Grants and Learning Manager (</w:t>
      </w:r>
      <w:hyperlink r:id="rId13" w:history="1">
        <w:r w:rsidRPr="008B731D">
          <w:rPr>
            <w:rStyle w:val="Hyperlink"/>
            <w:rFonts w:ascii="Arial" w:hAnsi="Arial" w:cs="Arial"/>
            <w:sz w:val="22"/>
            <w:szCs w:val="22"/>
            <w:lang w:eastAsia="ja-JP"/>
          </w:rPr>
          <w:t>joanne.wilce@friendsprovidentfoundation.org.uk</w:t>
        </w:r>
      </w:hyperlink>
      <w:r w:rsidRPr="008B731D">
        <w:rPr>
          <w:rFonts w:ascii="Arial" w:hAnsi="Arial" w:cs="Arial"/>
          <w:sz w:val="22"/>
          <w:szCs w:val="22"/>
          <w:lang w:eastAsia="ja-JP"/>
        </w:rPr>
        <w:t>)</w:t>
      </w:r>
    </w:p>
    <w:p w14:paraId="01996E95" w14:textId="77777777" w:rsidR="001C647C" w:rsidRPr="008B731D" w:rsidRDefault="001C647C" w:rsidP="001C647C">
      <w:pPr>
        <w:widowControl w:val="0"/>
        <w:autoSpaceDE w:val="0"/>
        <w:autoSpaceDN w:val="0"/>
        <w:adjustRightInd w:val="0"/>
        <w:spacing w:after="240"/>
        <w:rPr>
          <w:rFonts w:ascii="Arial" w:hAnsi="Arial" w:cs="Arial"/>
          <w:sz w:val="22"/>
          <w:szCs w:val="22"/>
          <w:lang w:eastAsia="ja-JP"/>
        </w:rPr>
      </w:pPr>
      <w:r w:rsidRPr="008B731D">
        <w:rPr>
          <w:rFonts w:ascii="Arial" w:hAnsi="Arial" w:cs="Arial"/>
          <w:sz w:val="22"/>
          <w:szCs w:val="22"/>
          <w:lang w:eastAsia="ja-JP"/>
        </w:rPr>
        <w:t>Danielle Walker Palmour, Director (</w:t>
      </w:r>
      <w:hyperlink r:id="rId14" w:history="1">
        <w:r w:rsidRPr="008B731D">
          <w:rPr>
            <w:rStyle w:val="Hyperlink"/>
            <w:rFonts w:ascii="Arial" w:hAnsi="Arial" w:cs="Arial"/>
            <w:sz w:val="22"/>
            <w:szCs w:val="22"/>
            <w:lang w:eastAsia="ja-JP"/>
          </w:rPr>
          <w:t>danielle.walker@friendsprovidentfoundation.org.uk</w:t>
        </w:r>
      </w:hyperlink>
      <w:r w:rsidRPr="008B731D">
        <w:rPr>
          <w:rFonts w:ascii="Arial" w:hAnsi="Arial" w:cs="Arial"/>
          <w:sz w:val="22"/>
          <w:szCs w:val="22"/>
          <w:lang w:eastAsia="ja-JP"/>
        </w:rPr>
        <w:t>)</w:t>
      </w:r>
    </w:p>
    <w:p w14:paraId="7633F73C" w14:textId="77777777" w:rsidR="001C647C" w:rsidRPr="001C647C" w:rsidRDefault="001C647C" w:rsidP="001C647C">
      <w:pPr>
        <w:widowControl w:val="0"/>
        <w:autoSpaceDE w:val="0"/>
        <w:autoSpaceDN w:val="0"/>
        <w:adjustRightInd w:val="0"/>
        <w:spacing w:after="240"/>
        <w:jc w:val="both"/>
        <w:rPr>
          <w:rFonts w:ascii="Arial" w:hAnsi="Arial" w:cs="Arial"/>
          <w:b/>
          <w:bCs/>
          <w:sz w:val="22"/>
          <w:szCs w:val="22"/>
          <w:lang w:eastAsia="ja-JP"/>
        </w:rPr>
      </w:pPr>
    </w:p>
    <w:p w14:paraId="42A09FF9" w14:textId="77777777" w:rsidR="001C647C" w:rsidRPr="001C647C" w:rsidRDefault="001C647C" w:rsidP="001C647C">
      <w:pPr>
        <w:spacing w:after="0" w:line="240" w:lineRule="auto"/>
        <w:rPr>
          <w:rFonts w:ascii="Arial" w:hAnsi="Arial" w:cs="Arial"/>
          <w:sz w:val="22"/>
          <w:szCs w:val="22"/>
          <w:lang w:eastAsia="ja-JP"/>
        </w:rPr>
      </w:pPr>
    </w:p>
    <w:p w14:paraId="2725FD7B" w14:textId="77777777" w:rsidR="001C647C" w:rsidRPr="001C647C" w:rsidRDefault="001C647C" w:rsidP="001C647C">
      <w:pPr>
        <w:pStyle w:val="NoSpacing"/>
        <w:jc w:val="both"/>
        <w:rPr>
          <w:rFonts w:ascii="Arial" w:hAnsi="Arial" w:cs="Arial"/>
          <w:sz w:val="22"/>
          <w:szCs w:val="22"/>
          <w:lang w:eastAsia="ja-JP"/>
        </w:rPr>
      </w:pPr>
      <w:r w:rsidRPr="001C647C">
        <w:rPr>
          <w:rFonts w:ascii="Arial" w:hAnsi="Arial" w:cs="Arial"/>
          <w:sz w:val="22"/>
          <w:szCs w:val="22"/>
          <w:lang w:eastAsia="ja-JP"/>
        </w:rPr>
        <w:t>Approved by Resources Committee on May 2021</w:t>
      </w:r>
    </w:p>
    <w:p w14:paraId="777A3258" w14:textId="77777777" w:rsidR="001C647C" w:rsidRPr="001C647C" w:rsidRDefault="001C647C" w:rsidP="001C647C">
      <w:pPr>
        <w:pStyle w:val="NoSpacing"/>
        <w:jc w:val="both"/>
        <w:rPr>
          <w:rFonts w:ascii="Arial" w:hAnsi="Arial" w:cs="Arial"/>
          <w:sz w:val="22"/>
          <w:szCs w:val="22"/>
          <w:lang w:eastAsia="ja-JP"/>
        </w:rPr>
      </w:pPr>
    </w:p>
    <w:p w14:paraId="25EA51EE" w14:textId="77777777" w:rsidR="001C647C" w:rsidRPr="001C647C" w:rsidRDefault="001C647C" w:rsidP="001C647C">
      <w:pPr>
        <w:pStyle w:val="NoSpacing"/>
        <w:jc w:val="both"/>
        <w:rPr>
          <w:rFonts w:ascii="Arial" w:hAnsi="Arial" w:cs="Arial"/>
          <w:sz w:val="22"/>
          <w:szCs w:val="22"/>
          <w:lang w:eastAsia="ja-JP"/>
        </w:rPr>
      </w:pPr>
    </w:p>
    <w:p w14:paraId="2955E9F5" w14:textId="77777777" w:rsidR="001C647C" w:rsidRPr="001C647C" w:rsidRDefault="001C647C" w:rsidP="001C647C">
      <w:pPr>
        <w:spacing w:after="0" w:line="240" w:lineRule="auto"/>
        <w:jc w:val="both"/>
        <w:rPr>
          <w:rFonts w:ascii="Arial" w:hAnsi="Arial" w:cs="Arial"/>
          <w:sz w:val="22"/>
          <w:szCs w:val="22"/>
          <w:lang w:eastAsia="ja-JP"/>
        </w:rPr>
      </w:pPr>
    </w:p>
    <w:p w14:paraId="5FFD3551" w14:textId="77777777" w:rsidR="001C647C" w:rsidRPr="001C647C" w:rsidRDefault="001C647C" w:rsidP="001C647C">
      <w:pPr>
        <w:spacing w:after="0" w:line="240" w:lineRule="auto"/>
        <w:jc w:val="both"/>
        <w:rPr>
          <w:rFonts w:ascii="Arial" w:hAnsi="Arial" w:cs="Arial"/>
          <w:b/>
          <w:i/>
          <w:sz w:val="22"/>
          <w:szCs w:val="22"/>
          <w:lang w:eastAsia="ja-JP"/>
        </w:rPr>
      </w:pPr>
    </w:p>
    <w:p w14:paraId="0FF3520D" w14:textId="77777777" w:rsidR="001C647C" w:rsidRPr="001C647C" w:rsidRDefault="001C647C" w:rsidP="001C647C">
      <w:pPr>
        <w:spacing w:after="0" w:line="240" w:lineRule="auto"/>
        <w:rPr>
          <w:rFonts w:ascii="Arial" w:hAnsi="Arial" w:cs="Arial"/>
          <w:b/>
          <w:i/>
          <w:sz w:val="22"/>
          <w:szCs w:val="22"/>
          <w:lang w:eastAsia="ja-JP"/>
        </w:rPr>
      </w:pPr>
      <w:r w:rsidRPr="001C647C">
        <w:rPr>
          <w:rFonts w:ascii="Arial" w:hAnsi="Arial" w:cs="Arial"/>
          <w:b/>
          <w:i/>
          <w:sz w:val="22"/>
          <w:szCs w:val="22"/>
          <w:lang w:eastAsia="ja-JP"/>
        </w:rPr>
        <w:br w:type="page"/>
      </w:r>
    </w:p>
    <w:p w14:paraId="049F663D" w14:textId="77777777" w:rsidR="001C647C" w:rsidRPr="001C647C" w:rsidRDefault="001C647C" w:rsidP="001C647C">
      <w:pPr>
        <w:spacing w:after="0" w:line="240" w:lineRule="auto"/>
        <w:jc w:val="both"/>
        <w:rPr>
          <w:rFonts w:ascii="Arial" w:hAnsi="Arial" w:cs="Arial"/>
          <w:b/>
          <w:i/>
          <w:sz w:val="22"/>
          <w:szCs w:val="22"/>
          <w:lang w:eastAsia="ja-JP"/>
        </w:rPr>
      </w:pPr>
      <w:r w:rsidRPr="001C647C">
        <w:rPr>
          <w:rFonts w:ascii="Arial" w:hAnsi="Arial" w:cs="Arial"/>
          <w:b/>
          <w:i/>
          <w:sz w:val="22"/>
          <w:szCs w:val="22"/>
          <w:lang w:eastAsia="ja-JP"/>
        </w:rPr>
        <w:lastRenderedPageBreak/>
        <w:t>Annex: Definitions</w:t>
      </w:r>
    </w:p>
    <w:p w14:paraId="7221D766" w14:textId="77777777" w:rsidR="001C647C" w:rsidRPr="001C647C" w:rsidRDefault="001C647C" w:rsidP="001C647C">
      <w:pPr>
        <w:spacing w:after="0" w:line="240" w:lineRule="auto"/>
        <w:jc w:val="both"/>
        <w:rPr>
          <w:rFonts w:ascii="Arial" w:hAnsi="Arial" w:cs="Arial"/>
          <w:b/>
          <w:i/>
          <w:sz w:val="22"/>
          <w:szCs w:val="22"/>
          <w:lang w:eastAsia="ja-JP"/>
        </w:rPr>
      </w:pPr>
    </w:p>
    <w:p w14:paraId="17514876" w14:textId="77777777" w:rsidR="001C647C" w:rsidRPr="001C647C" w:rsidRDefault="001C647C" w:rsidP="001C647C">
      <w:pPr>
        <w:widowControl w:val="0"/>
        <w:autoSpaceDE w:val="0"/>
        <w:autoSpaceDN w:val="0"/>
        <w:adjustRightInd w:val="0"/>
        <w:spacing w:after="240"/>
        <w:jc w:val="both"/>
        <w:rPr>
          <w:rFonts w:ascii="Arial" w:hAnsi="Arial" w:cs="Arial"/>
          <w:b/>
          <w:sz w:val="22"/>
          <w:szCs w:val="22"/>
          <w:lang w:eastAsia="ja-JP"/>
        </w:rPr>
      </w:pPr>
      <w:bookmarkStart w:id="0" w:name="Definitions"/>
      <w:bookmarkEnd w:id="0"/>
      <w:r w:rsidRPr="001C647C">
        <w:rPr>
          <w:rFonts w:ascii="Arial" w:hAnsi="Arial" w:cs="Arial"/>
          <w:b/>
          <w:sz w:val="22"/>
          <w:szCs w:val="22"/>
          <w:lang w:eastAsia="ja-JP"/>
        </w:rPr>
        <w:t>Child, Young Person, Vulnerable Adult</w:t>
      </w:r>
    </w:p>
    <w:p w14:paraId="245599A1"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This policy, defines a young person as anyone aged less than 18 years. A vulnerable adult is a person over 18 who:</w:t>
      </w:r>
    </w:p>
    <w:p w14:paraId="02F38943" w14:textId="77777777" w:rsidR="001C647C" w:rsidRPr="001C647C" w:rsidRDefault="001C647C" w:rsidP="001C647C">
      <w:pPr>
        <w:pStyle w:val="ListParagraph"/>
        <w:widowControl w:val="0"/>
        <w:numPr>
          <w:ilvl w:val="0"/>
          <w:numId w:val="4"/>
        </w:numPr>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Is or may be in need of /eligible for Community Care Services by reason of mental or other disability, age or illness</w:t>
      </w:r>
    </w:p>
    <w:p w14:paraId="53E585A9" w14:textId="77777777" w:rsidR="001C647C" w:rsidRPr="001C647C" w:rsidRDefault="001C647C" w:rsidP="001C647C">
      <w:pPr>
        <w:pStyle w:val="ListParagraph"/>
        <w:widowControl w:val="0"/>
        <w:numPr>
          <w:ilvl w:val="0"/>
          <w:numId w:val="4"/>
        </w:numPr>
        <w:autoSpaceDE w:val="0"/>
        <w:autoSpaceDN w:val="0"/>
        <w:adjustRightInd w:val="0"/>
        <w:spacing w:after="240" w:line="240" w:lineRule="auto"/>
        <w:jc w:val="both"/>
        <w:rPr>
          <w:rFonts w:ascii="Arial" w:hAnsi="Arial" w:cs="Arial"/>
          <w:b/>
          <w:sz w:val="22"/>
          <w:szCs w:val="22"/>
          <w:lang w:eastAsia="ja-JP"/>
        </w:rPr>
      </w:pPr>
      <w:r w:rsidRPr="001C647C">
        <w:rPr>
          <w:rFonts w:ascii="Arial" w:hAnsi="Arial" w:cs="Arial"/>
          <w:b/>
          <w:sz w:val="22"/>
          <w:szCs w:val="22"/>
          <w:lang w:eastAsia="ja-JP"/>
        </w:rPr>
        <w:t xml:space="preserve">AND </w:t>
      </w:r>
      <w:r w:rsidRPr="001C647C">
        <w:rPr>
          <w:rFonts w:ascii="Arial" w:hAnsi="Arial" w:cs="Arial"/>
          <w:sz w:val="22"/>
          <w:szCs w:val="22"/>
          <w:lang w:eastAsia="ja-JP"/>
        </w:rPr>
        <w:t>is unable to take care of themselves</w:t>
      </w:r>
    </w:p>
    <w:p w14:paraId="274598B0" w14:textId="77777777" w:rsidR="001C647C" w:rsidRPr="001C647C" w:rsidRDefault="001C647C" w:rsidP="001C647C">
      <w:pPr>
        <w:pStyle w:val="ListParagraph"/>
        <w:widowControl w:val="0"/>
        <w:numPr>
          <w:ilvl w:val="0"/>
          <w:numId w:val="4"/>
        </w:numPr>
        <w:autoSpaceDE w:val="0"/>
        <w:autoSpaceDN w:val="0"/>
        <w:adjustRightInd w:val="0"/>
        <w:spacing w:after="240" w:line="240" w:lineRule="auto"/>
        <w:jc w:val="both"/>
        <w:rPr>
          <w:rFonts w:ascii="Arial" w:hAnsi="Arial" w:cs="Arial"/>
          <w:b/>
          <w:sz w:val="22"/>
          <w:szCs w:val="22"/>
          <w:lang w:eastAsia="ja-JP"/>
        </w:rPr>
      </w:pPr>
      <w:r w:rsidRPr="001C647C">
        <w:rPr>
          <w:rFonts w:ascii="Arial" w:hAnsi="Arial" w:cs="Arial"/>
          <w:b/>
          <w:sz w:val="22"/>
          <w:szCs w:val="22"/>
          <w:lang w:eastAsia="ja-JP"/>
        </w:rPr>
        <w:t xml:space="preserve">OR </w:t>
      </w:r>
      <w:r w:rsidRPr="001C647C">
        <w:rPr>
          <w:rFonts w:ascii="Arial" w:hAnsi="Arial" w:cs="Arial"/>
          <w:sz w:val="22"/>
          <w:szCs w:val="22"/>
          <w:lang w:eastAsia="ja-JP"/>
        </w:rPr>
        <w:t>is unable to protect themselves from significant harm or exploitation</w:t>
      </w:r>
    </w:p>
    <w:p w14:paraId="33FF5ED2"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This includes people:</w:t>
      </w:r>
    </w:p>
    <w:p w14:paraId="66E571AF" w14:textId="77777777" w:rsidR="001C647C" w:rsidRPr="001C647C" w:rsidRDefault="001C647C" w:rsidP="001C647C">
      <w:pPr>
        <w:pStyle w:val="ListParagraph"/>
        <w:widowControl w:val="0"/>
        <w:numPr>
          <w:ilvl w:val="0"/>
          <w:numId w:val="5"/>
        </w:numPr>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With a mental health need</w:t>
      </w:r>
    </w:p>
    <w:p w14:paraId="0B4726C9" w14:textId="77777777" w:rsidR="001C647C" w:rsidRPr="001C647C" w:rsidRDefault="001C647C" w:rsidP="001C647C">
      <w:pPr>
        <w:pStyle w:val="ListParagraph"/>
        <w:widowControl w:val="0"/>
        <w:numPr>
          <w:ilvl w:val="0"/>
          <w:numId w:val="5"/>
        </w:numPr>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With a learning difficulty</w:t>
      </w:r>
    </w:p>
    <w:p w14:paraId="43A7A930" w14:textId="77777777" w:rsidR="001C647C" w:rsidRPr="001C647C" w:rsidRDefault="001C647C" w:rsidP="001C647C">
      <w:pPr>
        <w:pStyle w:val="ListParagraph"/>
        <w:widowControl w:val="0"/>
        <w:numPr>
          <w:ilvl w:val="0"/>
          <w:numId w:val="5"/>
        </w:numPr>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With physical impairment</w:t>
      </w:r>
    </w:p>
    <w:p w14:paraId="12126ACF" w14:textId="77777777" w:rsidR="001C647C" w:rsidRPr="001C647C" w:rsidRDefault="001C647C" w:rsidP="001C647C">
      <w:pPr>
        <w:pStyle w:val="ListParagraph"/>
        <w:widowControl w:val="0"/>
        <w:numPr>
          <w:ilvl w:val="0"/>
          <w:numId w:val="5"/>
        </w:numPr>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 xml:space="preserve">With sensory impairment </w:t>
      </w:r>
    </w:p>
    <w:p w14:paraId="67984EE7" w14:textId="77777777" w:rsidR="001C647C" w:rsidRPr="001C647C" w:rsidRDefault="001C647C" w:rsidP="001C647C">
      <w:pPr>
        <w:pStyle w:val="ListParagraph"/>
        <w:widowControl w:val="0"/>
        <w:numPr>
          <w:ilvl w:val="0"/>
          <w:numId w:val="5"/>
        </w:numPr>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With substance or alcohol dependency</w:t>
      </w:r>
    </w:p>
    <w:p w14:paraId="5917ED9A" w14:textId="77777777" w:rsidR="001C647C" w:rsidRPr="001C647C" w:rsidRDefault="001C647C" w:rsidP="001C647C">
      <w:pPr>
        <w:pStyle w:val="ListParagraph"/>
        <w:widowControl w:val="0"/>
        <w:numPr>
          <w:ilvl w:val="0"/>
          <w:numId w:val="3"/>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Who receive personal care, nursing or support to live independently in their own home or a care home</w:t>
      </w:r>
    </w:p>
    <w:p w14:paraId="06030630" w14:textId="77777777" w:rsidR="001C647C" w:rsidRPr="001C647C" w:rsidRDefault="001C647C" w:rsidP="001C647C">
      <w:pPr>
        <w:pStyle w:val="ListParagraph"/>
        <w:widowControl w:val="0"/>
        <w:numPr>
          <w:ilvl w:val="0"/>
          <w:numId w:val="3"/>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Who are older and frail</w:t>
      </w:r>
    </w:p>
    <w:p w14:paraId="3D111FBA" w14:textId="77777777" w:rsidR="001C647C" w:rsidRPr="001C647C" w:rsidRDefault="001C647C" w:rsidP="001C647C">
      <w:pPr>
        <w:pStyle w:val="ListParagraph"/>
        <w:widowControl w:val="0"/>
        <w:numPr>
          <w:ilvl w:val="0"/>
          <w:numId w:val="3"/>
        </w:numPr>
        <w:tabs>
          <w:tab w:val="left" w:pos="220"/>
          <w:tab w:val="left" w:pos="720"/>
        </w:tabs>
        <w:autoSpaceDE w:val="0"/>
        <w:autoSpaceDN w:val="0"/>
        <w:adjustRightInd w:val="0"/>
        <w:spacing w:after="240" w:line="240" w:lineRule="auto"/>
        <w:jc w:val="both"/>
        <w:rPr>
          <w:rFonts w:ascii="Arial" w:hAnsi="Arial" w:cs="Arial"/>
          <w:sz w:val="22"/>
          <w:szCs w:val="22"/>
          <w:lang w:eastAsia="ja-JP"/>
        </w:rPr>
      </w:pPr>
      <w:r w:rsidRPr="001C647C">
        <w:rPr>
          <w:rFonts w:ascii="Arial" w:hAnsi="Arial" w:cs="Arial"/>
          <w:sz w:val="22"/>
          <w:szCs w:val="22"/>
          <w:lang w:eastAsia="ja-JP"/>
        </w:rPr>
        <w:t>Who are family carers providing assistance to another vulnerable adult</w:t>
      </w:r>
      <w:r w:rsidRPr="001C647C">
        <w:rPr>
          <w:rFonts w:ascii="Tahoma" w:eastAsia="MS Gothic" w:hAnsi="Tahoma" w:cs="Tahoma"/>
          <w:sz w:val="22"/>
          <w:szCs w:val="22"/>
          <w:lang w:eastAsia="ja-JP"/>
        </w:rPr>
        <w:t> </w:t>
      </w:r>
    </w:p>
    <w:p w14:paraId="54FAF690" w14:textId="77777777" w:rsidR="001C647C" w:rsidRPr="001C647C" w:rsidRDefault="001C647C" w:rsidP="001C647C">
      <w:pPr>
        <w:widowControl w:val="0"/>
        <w:autoSpaceDE w:val="0"/>
        <w:autoSpaceDN w:val="0"/>
        <w:adjustRightInd w:val="0"/>
        <w:spacing w:after="240"/>
        <w:jc w:val="both"/>
        <w:rPr>
          <w:rFonts w:ascii="Arial" w:hAnsi="Arial" w:cs="Arial"/>
          <w:b/>
          <w:sz w:val="22"/>
          <w:szCs w:val="22"/>
          <w:lang w:eastAsia="ja-JP"/>
        </w:rPr>
      </w:pPr>
      <w:r w:rsidRPr="001C647C">
        <w:rPr>
          <w:rFonts w:ascii="Arial" w:hAnsi="Arial" w:cs="Arial"/>
          <w:b/>
          <w:sz w:val="22"/>
          <w:szCs w:val="22"/>
          <w:lang w:eastAsia="ja-JP"/>
        </w:rPr>
        <w:t>The Legal Framework</w:t>
      </w:r>
    </w:p>
    <w:p w14:paraId="3AD1E3E8" w14:textId="77777777" w:rsidR="001C647C" w:rsidRPr="001C647C" w:rsidRDefault="001C647C" w:rsidP="001C647C">
      <w:pPr>
        <w:widowControl w:val="0"/>
        <w:autoSpaceDE w:val="0"/>
        <w:autoSpaceDN w:val="0"/>
        <w:adjustRightInd w:val="0"/>
        <w:spacing w:after="240"/>
        <w:jc w:val="both"/>
        <w:rPr>
          <w:rFonts w:ascii="Arial" w:hAnsi="Arial" w:cs="Arial"/>
          <w:sz w:val="22"/>
          <w:szCs w:val="22"/>
          <w:lang w:eastAsia="ja-JP"/>
        </w:rPr>
      </w:pPr>
      <w:r w:rsidRPr="001C647C">
        <w:rPr>
          <w:rFonts w:ascii="Arial" w:hAnsi="Arial" w:cs="Arial"/>
          <w:sz w:val="22"/>
          <w:szCs w:val="22"/>
          <w:lang w:eastAsia="ja-JP"/>
        </w:rPr>
        <w:t xml:space="preserve">The policy has been drawn up on the basis of law and guidance that seeks to protect children, young people and vulnerable adults, namely: </w:t>
      </w:r>
    </w:p>
    <w:p w14:paraId="2120FCD9"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 xml:space="preserve">The Children Act (1989) </w:t>
      </w:r>
    </w:p>
    <w:p w14:paraId="0990C1D7"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eastAsia="Times New Roman" w:hAnsi="Arial" w:cs="Arial"/>
          <w:sz w:val="22"/>
          <w:szCs w:val="22"/>
        </w:rPr>
      </w:pPr>
      <w:r w:rsidRPr="001C647C">
        <w:rPr>
          <w:rFonts w:ascii="Arial" w:hAnsi="Arial" w:cs="Arial"/>
          <w:sz w:val="22"/>
          <w:szCs w:val="22"/>
          <w:lang w:eastAsia="ja-JP"/>
        </w:rPr>
        <w:t>The United Convention of the Rights of the Child (1991)</w:t>
      </w:r>
    </w:p>
    <w:p w14:paraId="116900A4"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eastAsia="Times New Roman" w:hAnsi="Arial" w:cs="Arial"/>
          <w:sz w:val="22"/>
          <w:szCs w:val="22"/>
        </w:rPr>
      </w:pPr>
      <w:r w:rsidRPr="001C647C">
        <w:rPr>
          <w:rFonts w:ascii="Arial" w:hAnsi="Arial" w:cs="Arial"/>
          <w:sz w:val="22"/>
          <w:szCs w:val="22"/>
          <w:lang w:eastAsia="ja-JP"/>
        </w:rPr>
        <w:t>The Data Protection Act (1998)</w:t>
      </w:r>
      <w:r w:rsidRPr="001C647C">
        <w:rPr>
          <w:rFonts w:ascii="Arial" w:eastAsia="Times New Roman" w:hAnsi="Arial" w:cs="Arial"/>
          <w:sz w:val="22"/>
          <w:szCs w:val="22"/>
        </w:rPr>
        <w:t xml:space="preserve"> </w:t>
      </w:r>
    </w:p>
    <w:p w14:paraId="044A5B83"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eastAsia="Times New Roman" w:hAnsi="Arial" w:cs="Arial"/>
          <w:sz w:val="22"/>
          <w:szCs w:val="22"/>
        </w:rPr>
        <w:t>The Human Rights Act (1998)</w:t>
      </w:r>
    </w:p>
    <w:p w14:paraId="33A57274"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The Sexual Offences Act (2003)</w:t>
      </w:r>
    </w:p>
    <w:p w14:paraId="6D249904"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The Children Act (2004)</w:t>
      </w:r>
    </w:p>
    <w:p w14:paraId="300F163B"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eastAsia="Times New Roman" w:hAnsi="Arial" w:cs="Arial"/>
          <w:bCs/>
          <w:sz w:val="22"/>
          <w:szCs w:val="22"/>
        </w:rPr>
        <w:t>Safeguarding Vulnerable Groups Act (2006)</w:t>
      </w:r>
    </w:p>
    <w:p w14:paraId="4DD49EF0"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 xml:space="preserve">Protection of Freedoms Act (2012) </w:t>
      </w:r>
    </w:p>
    <w:p w14:paraId="70E23E4B"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The Children and Families Act (2014)</w:t>
      </w:r>
    </w:p>
    <w:p w14:paraId="327CACAC"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SEND Code of Practice: 0-25 years (2014)</w:t>
      </w:r>
    </w:p>
    <w:p w14:paraId="73F90BD6"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Information Sharing: Advice for Practitioners (2015)</w:t>
      </w:r>
    </w:p>
    <w:p w14:paraId="34480A47" w14:textId="77777777" w:rsidR="001C647C" w:rsidRPr="001C647C" w:rsidRDefault="001C647C" w:rsidP="001C647C">
      <w:pPr>
        <w:pStyle w:val="ListParagraph"/>
        <w:widowControl w:val="0"/>
        <w:numPr>
          <w:ilvl w:val="0"/>
          <w:numId w:val="8"/>
        </w:numPr>
        <w:autoSpaceDE w:val="0"/>
        <w:autoSpaceDN w:val="0"/>
        <w:adjustRightInd w:val="0"/>
        <w:spacing w:before="180" w:after="240" w:line="276" w:lineRule="auto"/>
        <w:jc w:val="both"/>
        <w:rPr>
          <w:rFonts w:ascii="Arial" w:hAnsi="Arial" w:cs="Arial"/>
          <w:sz w:val="22"/>
          <w:szCs w:val="22"/>
          <w:lang w:eastAsia="ja-JP"/>
        </w:rPr>
      </w:pPr>
      <w:r w:rsidRPr="001C647C">
        <w:rPr>
          <w:rFonts w:ascii="Arial" w:hAnsi="Arial" w:cs="Arial"/>
          <w:sz w:val="22"/>
          <w:szCs w:val="22"/>
          <w:lang w:eastAsia="ja-JP"/>
        </w:rPr>
        <w:t>Working Together to Safeguard Children (2015)</w:t>
      </w:r>
    </w:p>
    <w:p w14:paraId="4ABF113F" w14:textId="77777777" w:rsidR="001C647C" w:rsidRPr="001C647C" w:rsidRDefault="001C647C" w:rsidP="001C647C">
      <w:pPr>
        <w:pStyle w:val="ListParagraph"/>
        <w:widowControl w:val="0"/>
        <w:autoSpaceDE w:val="0"/>
        <w:autoSpaceDN w:val="0"/>
        <w:adjustRightInd w:val="0"/>
        <w:spacing w:after="240"/>
        <w:jc w:val="both"/>
        <w:rPr>
          <w:rFonts w:ascii="Arial" w:hAnsi="Arial" w:cs="Arial"/>
          <w:sz w:val="22"/>
          <w:szCs w:val="22"/>
          <w:lang w:eastAsia="ja-JP"/>
        </w:rPr>
      </w:pPr>
    </w:p>
    <w:p w14:paraId="1F05745B" w14:textId="77777777" w:rsidR="001C647C" w:rsidRPr="001C647C" w:rsidRDefault="001C647C" w:rsidP="001C647C">
      <w:pPr>
        <w:spacing w:after="0" w:line="240" w:lineRule="auto"/>
        <w:jc w:val="both"/>
        <w:rPr>
          <w:rFonts w:ascii="Arial" w:hAnsi="Arial" w:cs="Arial"/>
          <w:b/>
          <w:i/>
          <w:sz w:val="22"/>
          <w:szCs w:val="22"/>
          <w:lang w:eastAsia="ja-JP"/>
        </w:rPr>
      </w:pPr>
    </w:p>
    <w:p w14:paraId="50B2B4DC" w14:textId="2E3BD600" w:rsidR="00AF5C7B" w:rsidRPr="001C647C" w:rsidRDefault="00AF5C7B" w:rsidP="001C647C">
      <w:pPr>
        <w:jc w:val="both"/>
        <w:rPr>
          <w:rFonts w:ascii="Arial" w:hAnsi="Arial" w:cs="Arial"/>
          <w:sz w:val="24"/>
          <w:szCs w:val="24"/>
        </w:rPr>
      </w:pPr>
    </w:p>
    <w:sectPr w:rsidR="00AF5C7B" w:rsidRPr="001C647C" w:rsidSect="0027756C">
      <w:headerReference w:type="default" r:id="rId15"/>
      <w:footerReference w:type="default" r:id="rId16"/>
      <w:footerReference w:type="first" r:id="rId17"/>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06F9" w14:textId="77777777" w:rsidR="00513DDF" w:rsidRDefault="00513DDF" w:rsidP="006F037C">
      <w:r>
        <w:separator/>
      </w:r>
    </w:p>
  </w:endnote>
  <w:endnote w:type="continuationSeparator" w:id="0">
    <w:p w14:paraId="048695D6" w14:textId="77777777" w:rsidR="00513DDF" w:rsidRDefault="00513DDF" w:rsidP="006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pton Book">
    <w:altName w:val="Calibri"/>
    <w:panose1 w:val="00000500000000000000"/>
    <w:charset w:val="00"/>
    <w:family w:val="modern"/>
    <w:notTrueType/>
    <w:pitch w:val="variable"/>
    <w:sig w:usb0="00000007" w:usb1="00000023" w:usb2="00000000" w:usb3="00000000" w:csb0="00000093" w:csb1="00000000"/>
  </w:font>
  <w:font w:name="Open Sans">
    <w:charset w:val="00"/>
    <w:family w:val="swiss"/>
    <w:pitch w:val="variable"/>
    <w:sig w:usb0="E00002EF" w:usb1="4000205B" w:usb2="00000028" w:usb3="00000000" w:csb0="0000019F" w:csb1="00000000"/>
  </w:font>
  <w:font w:name="Campton SemiBold">
    <w:panose1 w:val="00000700000000000000"/>
    <w:charset w:val="00"/>
    <w:family w:val="modern"/>
    <w:notTrueType/>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pton Medium">
    <w:panose1 w:val="000006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DC28" w14:textId="77777777" w:rsidR="001B4360" w:rsidRDefault="001B4360" w:rsidP="00C91168">
    <w:pPr>
      <w:pStyle w:val="Footer"/>
      <w:jc w:val="right"/>
      <w:rPr>
        <w:noProof/>
      </w:rPr>
    </w:pPr>
  </w:p>
  <w:p w14:paraId="0BAFBB88" w14:textId="77777777" w:rsidR="001B4360" w:rsidRDefault="001B4360" w:rsidP="00C91168">
    <w:pPr>
      <w:pStyle w:val="Footer"/>
      <w:jc w:val="right"/>
      <w:rPr>
        <w:noProof/>
      </w:rPr>
    </w:pPr>
    <w:r>
      <w:rPr>
        <w:noProof/>
        <w:lang w:eastAsia="en-GB"/>
      </w:rPr>
      <mc:AlternateContent>
        <mc:Choice Requires="wps">
          <w:drawing>
            <wp:anchor distT="0" distB="0" distL="114300" distR="114300" simplePos="0" relativeHeight="251661312" behindDoc="0" locked="0" layoutInCell="1" allowOverlap="1" wp14:anchorId="5A255412" wp14:editId="65170F1A">
              <wp:simplePos x="0" y="0"/>
              <wp:positionH relativeFrom="column">
                <wp:posOffset>0</wp:posOffset>
              </wp:positionH>
              <wp:positionV relativeFrom="paragraph">
                <wp:posOffset>46990</wp:posOffset>
              </wp:positionV>
              <wp:extent cx="5391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53D4AA"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" strokecolor="#2e3f91" strokeweight=".5pt">
              <v:stroke joinstyle="miter"/>
            </v:line>
          </w:pict>
        </mc:Fallback>
      </mc:AlternateContent>
    </w:r>
  </w:p>
  <w:p w14:paraId="6FBA1171" w14:textId="77777777" w:rsidR="001B4360" w:rsidRDefault="001B4360" w:rsidP="00C91168">
    <w:pPr>
      <w:pStyle w:val="Footer"/>
      <w:jc w:val="right"/>
      <w:rPr>
        <w:noProof/>
      </w:rPr>
    </w:pPr>
  </w:p>
  <w:p w14:paraId="503C0F5D" w14:textId="77777777" w:rsidR="0027756C" w:rsidRDefault="0027756C" w:rsidP="00C91168">
    <w:pPr>
      <w:pStyle w:val="Footer"/>
      <w:jc w:val="right"/>
      <w:rPr>
        <w:noProof/>
      </w:rPr>
    </w:pPr>
    <w:r>
      <w:rPr>
        <w:noProof/>
      </w:rPr>
      <w:fldChar w:fldCharType="begin"/>
    </w:r>
    <w:r>
      <w:rPr>
        <w:noProof/>
      </w:rPr>
      <w:instrText xml:space="preserve"> PAGE   \* MERGEFORMAT </w:instrText>
    </w:r>
    <w:r>
      <w:rPr>
        <w:noProof/>
      </w:rPr>
      <w:fldChar w:fldCharType="separate"/>
    </w:r>
    <w:r w:rsidR="009151A3">
      <w:rPr>
        <w:noProof/>
      </w:rPr>
      <w:t>2</w:t>
    </w:r>
    <w:r>
      <w:rPr>
        <w:noProof/>
      </w:rPr>
      <w:fldChar w:fldCharType="end"/>
    </w:r>
  </w:p>
  <w:p w14:paraId="2B26519B" w14:textId="77777777" w:rsidR="0027756C" w:rsidRDefault="0027756C" w:rsidP="006F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63963"/>
      <w:docPartObj>
        <w:docPartGallery w:val="Page Numbers (Bottom of Page)"/>
        <w:docPartUnique/>
      </w:docPartObj>
    </w:sdtPr>
    <w:sdtEndPr>
      <w:rPr>
        <w:rFonts w:ascii="Campton Medium" w:hAnsi="Campton Medium"/>
        <w:noProof/>
        <w:color w:val="2E3F91"/>
      </w:rPr>
    </w:sdtEndPr>
    <w:sdtContent>
      <w:p w14:paraId="6A0017E2" w14:textId="77777777" w:rsidR="009F39A2" w:rsidRDefault="009F39A2">
        <w:pPr>
          <w:pStyle w:val="Footer"/>
          <w:jc w:val="right"/>
        </w:pPr>
      </w:p>
      <w:p w14:paraId="20A12394" w14:textId="77777777" w:rsidR="009F39A2" w:rsidRDefault="004B6D42">
        <w:pPr>
          <w:pStyle w:val="Footer"/>
          <w:jc w:val="right"/>
        </w:pPr>
        <w:r>
          <w:rPr>
            <w:noProof/>
            <w:lang w:eastAsia="en-GB"/>
          </w:rPr>
          <mc:AlternateContent>
            <mc:Choice Requires="wps">
              <w:drawing>
                <wp:anchor distT="0" distB="0" distL="114300" distR="114300" simplePos="0" relativeHeight="251659264" behindDoc="0" locked="0" layoutInCell="1" allowOverlap="1" wp14:anchorId="40AB4D1C" wp14:editId="06B9FDE6">
                  <wp:simplePos x="0" y="0"/>
                  <wp:positionH relativeFrom="column">
                    <wp:posOffset>-3810</wp:posOffset>
                  </wp:positionH>
                  <wp:positionV relativeFrom="paragraph">
                    <wp:posOffset>53975</wp:posOffset>
                  </wp:positionV>
                  <wp:extent cx="5391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74755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25pt" to="42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" strokecolor="#2e3f91" strokeweight=".5pt">
                  <v:stroke joinstyle="miter"/>
                </v:line>
              </w:pict>
            </mc:Fallback>
          </mc:AlternateContent>
        </w:r>
      </w:p>
      <w:p w14:paraId="60DE9C83" w14:textId="77777777" w:rsidR="009F39A2" w:rsidRDefault="009F39A2">
        <w:pPr>
          <w:pStyle w:val="Footer"/>
          <w:jc w:val="right"/>
        </w:pPr>
      </w:p>
      <w:p w14:paraId="57272CD3" w14:textId="77777777" w:rsidR="00C91168" w:rsidRPr="004B6D42" w:rsidRDefault="009F39A2" w:rsidP="004B6D42">
        <w:pPr>
          <w:pStyle w:val="Footer"/>
          <w:rPr>
            <w:rFonts w:ascii="Campton Medium" w:hAnsi="Campton Medium"/>
            <w:color w:val="2E3F91"/>
          </w:rPr>
        </w:pPr>
        <w:r w:rsidRPr="004B6D42">
          <w:rPr>
            <w:rFonts w:ascii="Campton Medium" w:hAnsi="Campton Medium"/>
            <w:color w:val="2E3F91"/>
          </w:rPr>
          <w:t>Fair economy. Better world.</w:t>
        </w:r>
        <w:r w:rsidRPr="004B6D42">
          <w:rPr>
            <w:rFonts w:ascii="Campton Medium" w:hAnsi="Campton Medium"/>
            <w:noProof/>
            <w:color w:val="2E3F91"/>
          </w:rPr>
          <w:t xml:space="preserve"> </w:t>
        </w:r>
      </w:p>
    </w:sdtContent>
  </w:sdt>
  <w:p w14:paraId="14EF6F53" w14:textId="77777777" w:rsidR="006F037C" w:rsidRDefault="006F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FBC5" w14:textId="77777777" w:rsidR="00513DDF" w:rsidRDefault="00513DDF" w:rsidP="006F037C">
      <w:r>
        <w:separator/>
      </w:r>
    </w:p>
  </w:footnote>
  <w:footnote w:type="continuationSeparator" w:id="0">
    <w:p w14:paraId="2326684D" w14:textId="77777777" w:rsidR="00513DDF" w:rsidRDefault="00513DDF" w:rsidP="006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6903" w14:textId="39007496" w:rsidR="0027756C" w:rsidRPr="001C647C" w:rsidRDefault="001C647C" w:rsidP="00C91168">
    <w:pPr>
      <w:pStyle w:val="Header"/>
      <w:jc w:val="right"/>
      <w:rPr>
        <w:rFonts w:ascii="Arial" w:hAnsi="Arial" w:cs="Arial"/>
      </w:rPr>
    </w:pPr>
    <w:r w:rsidRPr="001C647C">
      <w:rPr>
        <w:rFonts w:ascii="Arial" w:hAnsi="Arial" w:cs="Arial"/>
      </w:rPr>
      <w:t>Safeguarding Policy</w:t>
    </w:r>
    <w:r>
      <w:rPr>
        <w:rFonts w:ascii="Arial" w:hAnsi="Arial" w:cs="Arial"/>
      </w:rPr>
      <w:t>/V2 May 2021</w:t>
    </w:r>
  </w:p>
  <w:p w14:paraId="3DE285DC" w14:textId="77777777" w:rsidR="00C91168" w:rsidRDefault="00C91168" w:rsidP="00C91168">
    <w:pPr>
      <w:pStyle w:val="Header"/>
      <w:jc w:val="right"/>
    </w:pPr>
  </w:p>
  <w:p w14:paraId="363626BC" w14:textId="77777777" w:rsidR="00C91168" w:rsidRDefault="00C91168" w:rsidP="00C91168">
    <w:pPr>
      <w:pStyle w:val="Header"/>
      <w:jc w:val="right"/>
    </w:pPr>
  </w:p>
  <w:p w14:paraId="5678BDA8" w14:textId="77777777" w:rsidR="00C91168" w:rsidRDefault="00C91168" w:rsidP="00C911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B35"/>
    <w:multiLevelType w:val="hybridMultilevel"/>
    <w:tmpl w:val="9054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10F4"/>
    <w:multiLevelType w:val="hybridMultilevel"/>
    <w:tmpl w:val="4B8C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24E0"/>
    <w:multiLevelType w:val="hybridMultilevel"/>
    <w:tmpl w:val="D0026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D301E"/>
    <w:multiLevelType w:val="hybridMultilevel"/>
    <w:tmpl w:val="5ADAE36C"/>
    <w:lvl w:ilvl="0" w:tplc="04090001">
      <w:start w:val="1"/>
      <w:numFmt w:val="bullet"/>
      <w:lvlText w:val=""/>
      <w:lvlJc w:val="left"/>
      <w:pPr>
        <w:ind w:left="1013" w:hanging="360"/>
      </w:pPr>
      <w:rPr>
        <w:rFonts w:ascii="Symbol" w:hAnsi="Symbol" w:hint="default"/>
      </w:rPr>
    </w:lvl>
    <w:lvl w:ilvl="1" w:tplc="04090003">
      <w:start w:val="1"/>
      <w:numFmt w:val="bullet"/>
      <w:lvlText w:val="o"/>
      <w:lvlJc w:val="left"/>
      <w:pPr>
        <w:ind w:left="1733" w:hanging="360"/>
      </w:pPr>
      <w:rPr>
        <w:rFonts w:ascii="Courier New" w:hAnsi="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4" w15:restartNumberingAfterBreak="0">
    <w:nsid w:val="31F52FF2"/>
    <w:multiLevelType w:val="hybridMultilevel"/>
    <w:tmpl w:val="311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B75FE"/>
    <w:multiLevelType w:val="hybridMultilevel"/>
    <w:tmpl w:val="C6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419DB"/>
    <w:multiLevelType w:val="hybridMultilevel"/>
    <w:tmpl w:val="3DA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C4947"/>
    <w:multiLevelType w:val="hybridMultilevel"/>
    <w:tmpl w:val="F42AA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C05F4"/>
    <w:multiLevelType w:val="hybridMultilevel"/>
    <w:tmpl w:val="364A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D6C56"/>
    <w:multiLevelType w:val="hybridMultilevel"/>
    <w:tmpl w:val="FF0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247003">
    <w:abstractNumId w:val="5"/>
  </w:num>
  <w:num w:numId="2" w16cid:durableId="1662663561">
    <w:abstractNumId w:val="2"/>
  </w:num>
  <w:num w:numId="3" w16cid:durableId="806514352">
    <w:abstractNumId w:val="9"/>
  </w:num>
  <w:num w:numId="4" w16cid:durableId="1466851746">
    <w:abstractNumId w:val="4"/>
  </w:num>
  <w:num w:numId="5" w16cid:durableId="650525086">
    <w:abstractNumId w:val="8"/>
  </w:num>
  <w:num w:numId="6" w16cid:durableId="2080516935">
    <w:abstractNumId w:val="3"/>
  </w:num>
  <w:num w:numId="7" w16cid:durableId="127168415">
    <w:abstractNumId w:val="0"/>
  </w:num>
  <w:num w:numId="8" w16cid:durableId="1887329417">
    <w:abstractNumId w:val="6"/>
  </w:num>
  <w:num w:numId="9" w16cid:durableId="1445229485">
    <w:abstractNumId w:val="1"/>
  </w:num>
  <w:num w:numId="10" w16cid:durableId="938677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546"/>
    <w:rsid w:val="00026546"/>
    <w:rsid w:val="0004364E"/>
    <w:rsid w:val="000F2316"/>
    <w:rsid w:val="00133DFC"/>
    <w:rsid w:val="00164854"/>
    <w:rsid w:val="00172CE5"/>
    <w:rsid w:val="00182DFA"/>
    <w:rsid w:val="001B4360"/>
    <w:rsid w:val="001C647C"/>
    <w:rsid w:val="001E6548"/>
    <w:rsid w:val="002347D3"/>
    <w:rsid w:val="002676DA"/>
    <w:rsid w:val="0027756C"/>
    <w:rsid w:val="002E0A89"/>
    <w:rsid w:val="003C360A"/>
    <w:rsid w:val="00430FCF"/>
    <w:rsid w:val="004B6D42"/>
    <w:rsid w:val="00506033"/>
    <w:rsid w:val="00513DDF"/>
    <w:rsid w:val="005232CD"/>
    <w:rsid w:val="00592B48"/>
    <w:rsid w:val="005A1A98"/>
    <w:rsid w:val="005C30FA"/>
    <w:rsid w:val="006C718E"/>
    <w:rsid w:val="006F037C"/>
    <w:rsid w:val="00705E41"/>
    <w:rsid w:val="008B731D"/>
    <w:rsid w:val="009151A3"/>
    <w:rsid w:val="009460D9"/>
    <w:rsid w:val="0098594B"/>
    <w:rsid w:val="009F39A2"/>
    <w:rsid w:val="00A316C9"/>
    <w:rsid w:val="00A62ECA"/>
    <w:rsid w:val="00A81297"/>
    <w:rsid w:val="00AF5C7B"/>
    <w:rsid w:val="00B515C3"/>
    <w:rsid w:val="00BC335E"/>
    <w:rsid w:val="00C55B99"/>
    <w:rsid w:val="00C65A9A"/>
    <w:rsid w:val="00C91168"/>
    <w:rsid w:val="00CE4034"/>
    <w:rsid w:val="00CE4C0D"/>
    <w:rsid w:val="00DF69DD"/>
    <w:rsid w:val="00E24C2A"/>
    <w:rsid w:val="00E9544A"/>
    <w:rsid w:val="00EC34D7"/>
    <w:rsid w:val="00F0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1679E"/>
  <w15:chartTrackingRefBased/>
  <w15:docId w15:val="{2BC88CEB-E158-4229-B928-5D2762D9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7C"/>
    <w:rPr>
      <w:rFonts w:ascii="Campton Book" w:hAnsi="Campton Book" w:cs="Open Sans"/>
      <w:color w:val="3C3C3C"/>
      <w:spacing w:val="-2"/>
      <w:sz w:val="20"/>
      <w:szCs w:val="20"/>
    </w:rPr>
  </w:style>
  <w:style w:type="paragraph" w:styleId="Heading1">
    <w:name w:val="heading 1"/>
    <w:basedOn w:val="Normal"/>
    <w:next w:val="Normal"/>
    <w:link w:val="Heading1Char"/>
    <w:uiPriority w:val="9"/>
    <w:qFormat/>
    <w:rsid w:val="002E0A89"/>
    <w:pPr>
      <w:keepNext/>
      <w:keepLines/>
      <w:spacing w:before="240" w:after="120"/>
      <w:outlineLvl w:val="0"/>
    </w:pPr>
    <w:rPr>
      <w:rFonts w:ascii="Campton SemiBold" w:eastAsiaTheme="majorEastAsia" w:hAnsi="Campton SemiBold" w:cstheme="majorBidi"/>
      <w:color w:val="2E3F91"/>
      <w:sz w:val="44"/>
      <w:szCs w:val="44"/>
    </w:rPr>
  </w:style>
  <w:style w:type="paragraph" w:styleId="Heading2">
    <w:name w:val="heading 2"/>
    <w:basedOn w:val="Normal"/>
    <w:next w:val="Normal"/>
    <w:link w:val="Heading2Char"/>
    <w:uiPriority w:val="9"/>
    <w:unhideWhenUsed/>
    <w:qFormat/>
    <w:rsid w:val="002E0A89"/>
    <w:pPr>
      <w:keepNext/>
      <w:keepLines/>
      <w:spacing w:before="240" w:after="120"/>
      <w:outlineLvl w:val="1"/>
    </w:pPr>
    <w:rPr>
      <w:rFonts w:ascii="Campton SemiBold" w:eastAsiaTheme="majorEastAsia" w:hAnsi="Campton SemiBold" w:cstheme="majorBidi"/>
      <w:color w:val="2E3F91"/>
      <w:sz w:val="32"/>
      <w:szCs w:val="32"/>
    </w:rPr>
  </w:style>
  <w:style w:type="paragraph" w:styleId="Heading3">
    <w:name w:val="heading 3"/>
    <w:basedOn w:val="Normal"/>
    <w:next w:val="Normal"/>
    <w:link w:val="Heading3Char"/>
    <w:uiPriority w:val="9"/>
    <w:unhideWhenUsed/>
    <w:qFormat/>
    <w:rsid w:val="002E0A89"/>
    <w:pPr>
      <w:keepNext/>
      <w:keepLines/>
      <w:spacing w:before="240" w:after="120"/>
      <w:outlineLvl w:val="2"/>
    </w:pPr>
    <w:rPr>
      <w:rFonts w:ascii="Campton SemiBold" w:eastAsiaTheme="majorEastAsia" w:hAnsi="Campton SemiBold" w:cstheme="majorBidi"/>
      <w:color w:val="2E3F91"/>
      <w:sz w:val="28"/>
      <w:szCs w:val="28"/>
    </w:rPr>
  </w:style>
  <w:style w:type="paragraph" w:styleId="Heading4">
    <w:name w:val="heading 4"/>
    <w:basedOn w:val="Normal"/>
    <w:next w:val="Normal"/>
    <w:link w:val="Heading4Char"/>
    <w:uiPriority w:val="9"/>
    <w:unhideWhenUsed/>
    <w:qFormat/>
    <w:rsid w:val="003C360A"/>
    <w:pPr>
      <w:keepNext/>
      <w:keepLines/>
      <w:spacing w:before="40" w:after="0"/>
      <w:outlineLvl w:val="3"/>
    </w:pPr>
    <w:rPr>
      <w:rFonts w:ascii="Campton SemiBold" w:eastAsiaTheme="majorEastAsia" w:hAnsi="Campton SemiBold" w:cstheme="majorBidi"/>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5C3"/>
    <w:pPr>
      <w:spacing w:after="1200" w:line="240" w:lineRule="auto"/>
      <w:contextualSpacing/>
    </w:pPr>
    <w:rPr>
      <w:rFonts w:ascii="Campton SemiBold" w:eastAsiaTheme="majorEastAsia" w:hAnsi="Campton SemiBold" w:cstheme="majorBidi"/>
      <w:color w:val="2E3F91"/>
      <w:spacing w:val="-10"/>
      <w:kern w:val="28"/>
      <w:sz w:val="56"/>
      <w:szCs w:val="56"/>
    </w:rPr>
  </w:style>
  <w:style w:type="character" w:customStyle="1" w:styleId="TitleChar">
    <w:name w:val="Title Char"/>
    <w:basedOn w:val="DefaultParagraphFont"/>
    <w:link w:val="Title"/>
    <w:uiPriority w:val="10"/>
    <w:rsid w:val="00B515C3"/>
    <w:rPr>
      <w:rFonts w:ascii="Campton SemiBold" w:eastAsiaTheme="majorEastAsia" w:hAnsi="Campton SemiBold" w:cstheme="majorBidi"/>
      <w:color w:val="2E3F91"/>
      <w:spacing w:val="-10"/>
      <w:kern w:val="28"/>
      <w:sz w:val="56"/>
      <w:szCs w:val="56"/>
    </w:rPr>
  </w:style>
  <w:style w:type="character" w:customStyle="1" w:styleId="Heading1Char">
    <w:name w:val="Heading 1 Char"/>
    <w:basedOn w:val="DefaultParagraphFont"/>
    <w:link w:val="Heading1"/>
    <w:uiPriority w:val="9"/>
    <w:rsid w:val="002E0A89"/>
    <w:rPr>
      <w:rFonts w:ascii="Campton SemiBold" w:eastAsiaTheme="majorEastAsia" w:hAnsi="Campton SemiBold" w:cstheme="majorBidi"/>
      <w:color w:val="2E3F91"/>
      <w:spacing w:val="-2"/>
      <w:sz w:val="44"/>
      <w:szCs w:val="44"/>
    </w:rPr>
  </w:style>
  <w:style w:type="character" w:customStyle="1" w:styleId="Heading2Char">
    <w:name w:val="Heading 2 Char"/>
    <w:basedOn w:val="DefaultParagraphFont"/>
    <w:link w:val="Heading2"/>
    <w:uiPriority w:val="9"/>
    <w:rsid w:val="002E0A89"/>
    <w:rPr>
      <w:rFonts w:ascii="Campton SemiBold" w:eastAsiaTheme="majorEastAsia" w:hAnsi="Campton SemiBold" w:cstheme="majorBidi"/>
      <w:color w:val="2E3F91"/>
      <w:spacing w:val="-2"/>
      <w:sz w:val="32"/>
      <w:szCs w:val="32"/>
    </w:rPr>
  </w:style>
  <w:style w:type="character" w:customStyle="1" w:styleId="Heading3Char">
    <w:name w:val="Heading 3 Char"/>
    <w:basedOn w:val="DefaultParagraphFont"/>
    <w:link w:val="Heading3"/>
    <w:uiPriority w:val="9"/>
    <w:rsid w:val="002E0A89"/>
    <w:rPr>
      <w:rFonts w:ascii="Campton SemiBold" w:eastAsiaTheme="majorEastAsia" w:hAnsi="Campton SemiBold" w:cstheme="majorBidi"/>
      <w:color w:val="2E3F91"/>
      <w:spacing w:val="-2"/>
      <w:sz w:val="28"/>
      <w:szCs w:val="28"/>
    </w:rPr>
  </w:style>
  <w:style w:type="character" w:customStyle="1" w:styleId="Heading4Char">
    <w:name w:val="Heading 4 Char"/>
    <w:basedOn w:val="DefaultParagraphFont"/>
    <w:link w:val="Heading4"/>
    <w:uiPriority w:val="9"/>
    <w:rsid w:val="003C360A"/>
    <w:rPr>
      <w:rFonts w:ascii="Campton SemiBold" w:eastAsiaTheme="majorEastAsia" w:hAnsi="Campton SemiBold" w:cstheme="majorBidi"/>
      <w:iCs/>
      <w:color w:val="2E3F91"/>
    </w:rPr>
  </w:style>
  <w:style w:type="paragraph" w:styleId="ListParagraph">
    <w:name w:val="List Paragraph"/>
    <w:basedOn w:val="Normal"/>
    <w:uiPriority w:val="34"/>
    <w:qFormat/>
    <w:rsid w:val="003C360A"/>
    <w:pPr>
      <w:ind w:left="720"/>
      <w:contextualSpacing/>
    </w:pPr>
  </w:style>
  <w:style w:type="paragraph" w:styleId="Header">
    <w:name w:val="header"/>
    <w:basedOn w:val="Normal"/>
    <w:link w:val="HeaderChar"/>
    <w:uiPriority w:val="99"/>
    <w:unhideWhenUsed/>
    <w:rsid w:val="0027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C"/>
    <w:rPr>
      <w:rFonts w:ascii="Open Sans" w:hAnsi="Open Sans" w:cs="Open Sans"/>
      <w:color w:val="3C3C3C"/>
      <w:sz w:val="20"/>
      <w:szCs w:val="20"/>
    </w:rPr>
  </w:style>
  <w:style w:type="paragraph" w:styleId="Footer">
    <w:name w:val="footer"/>
    <w:basedOn w:val="Normal"/>
    <w:link w:val="FooterChar"/>
    <w:uiPriority w:val="99"/>
    <w:unhideWhenUsed/>
    <w:rsid w:val="0027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C"/>
    <w:rPr>
      <w:rFonts w:ascii="Open Sans" w:hAnsi="Open Sans" w:cs="Open Sans"/>
      <w:color w:val="3C3C3C"/>
      <w:sz w:val="20"/>
      <w:szCs w:val="20"/>
    </w:rPr>
  </w:style>
  <w:style w:type="paragraph" w:styleId="Quote">
    <w:name w:val="Quote"/>
    <w:basedOn w:val="Normal"/>
    <w:next w:val="Normal"/>
    <w:link w:val="QuoteChar"/>
    <w:uiPriority w:val="29"/>
    <w:qFormat/>
    <w:rsid w:val="002676DA"/>
    <w:pPr>
      <w:spacing w:before="200"/>
      <w:ind w:left="864" w:right="864"/>
    </w:pPr>
    <w:rPr>
      <w:i/>
      <w:iCs/>
      <w:color w:val="2E3F91"/>
    </w:rPr>
  </w:style>
  <w:style w:type="character" w:customStyle="1" w:styleId="QuoteChar">
    <w:name w:val="Quote Char"/>
    <w:basedOn w:val="DefaultParagraphFont"/>
    <w:link w:val="Quote"/>
    <w:uiPriority w:val="29"/>
    <w:rsid w:val="002676DA"/>
    <w:rPr>
      <w:rFonts w:ascii="Campton Book" w:hAnsi="Campton Book" w:cs="Open Sans"/>
      <w:i/>
      <w:iCs/>
      <w:color w:val="2E3F91"/>
      <w:sz w:val="20"/>
      <w:szCs w:val="20"/>
    </w:rPr>
  </w:style>
  <w:style w:type="paragraph" w:styleId="BalloonText">
    <w:name w:val="Balloon Text"/>
    <w:basedOn w:val="Normal"/>
    <w:link w:val="BalloonTextChar"/>
    <w:uiPriority w:val="99"/>
    <w:semiHidden/>
    <w:unhideWhenUsed/>
    <w:rsid w:val="006F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7C"/>
    <w:rPr>
      <w:rFonts w:ascii="Segoe UI" w:hAnsi="Segoe UI" w:cs="Segoe UI"/>
      <w:color w:val="3C3C3C"/>
      <w:sz w:val="18"/>
      <w:szCs w:val="18"/>
    </w:rPr>
  </w:style>
  <w:style w:type="paragraph" w:styleId="Subtitle">
    <w:name w:val="Subtitle"/>
    <w:basedOn w:val="Title"/>
    <w:next w:val="Normal"/>
    <w:link w:val="SubtitleChar"/>
    <w:uiPriority w:val="11"/>
    <w:qFormat/>
    <w:rsid w:val="00A316C9"/>
    <w:pPr>
      <w:spacing w:after="2160"/>
    </w:pPr>
    <w:rPr>
      <w:rFonts w:ascii="Campton Book" w:hAnsi="Campton Book"/>
      <w:sz w:val="32"/>
      <w:szCs w:val="32"/>
    </w:rPr>
  </w:style>
  <w:style w:type="character" w:customStyle="1" w:styleId="SubtitleChar">
    <w:name w:val="Subtitle Char"/>
    <w:basedOn w:val="DefaultParagraphFont"/>
    <w:link w:val="Subtitle"/>
    <w:uiPriority w:val="11"/>
    <w:rsid w:val="00A316C9"/>
    <w:rPr>
      <w:rFonts w:ascii="Campton Book" w:eastAsiaTheme="majorEastAsia" w:hAnsi="Campton Book" w:cstheme="majorBidi"/>
      <w:color w:val="2E3F91"/>
      <w:spacing w:val="-10"/>
      <w:kern w:val="28"/>
      <w:sz w:val="32"/>
      <w:szCs w:val="32"/>
    </w:rPr>
  </w:style>
  <w:style w:type="paragraph" w:styleId="NoSpacing">
    <w:name w:val="No Spacing"/>
    <w:uiPriority w:val="1"/>
    <w:qFormat/>
    <w:rsid w:val="001B4360"/>
    <w:pPr>
      <w:spacing w:after="0" w:line="240" w:lineRule="auto"/>
    </w:pPr>
    <w:rPr>
      <w:rFonts w:ascii="Campton Book" w:hAnsi="Campton Book" w:cs="Open Sans"/>
      <w:color w:val="3C3C3C"/>
      <w:spacing w:val="-2"/>
      <w:sz w:val="20"/>
      <w:szCs w:val="20"/>
    </w:rPr>
  </w:style>
  <w:style w:type="character" w:styleId="Hyperlink">
    <w:name w:val="Hyperlink"/>
    <w:basedOn w:val="DefaultParagraphFont"/>
    <w:uiPriority w:val="99"/>
    <w:unhideWhenUsed/>
    <w:rsid w:val="00AF5C7B"/>
    <w:rPr>
      <w:color w:val="0563C1" w:themeColor="hyperlink"/>
      <w:u w:val="single"/>
    </w:rPr>
  </w:style>
  <w:style w:type="character" w:styleId="UnresolvedMention">
    <w:name w:val="Unresolved Mention"/>
    <w:basedOn w:val="DefaultParagraphFont"/>
    <w:uiPriority w:val="99"/>
    <w:semiHidden/>
    <w:unhideWhenUsed/>
    <w:rsid w:val="00AF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e.wilce@friendsprovidentfound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igail.gibson@friendsprovidentfound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le.walker@friendsprovident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0DB7411326843B67DDC4CE782939C" ma:contentTypeVersion="15" ma:contentTypeDescription="Create a new document." ma:contentTypeScope="" ma:versionID="21c1d6b41cd1c60597e063a0675a5eaf">
  <xsd:schema xmlns:xsd="http://www.w3.org/2001/XMLSchema" xmlns:xs="http://www.w3.org/2001/XMLSchema" xmlns:p="http://schemas.microsoft.com/office/2006/metadata/properties" xmlns:ns2="f4978625-50a1-4dc3-974c-1ee1b0714f70" xmlns:ns3="419b1ea9-7509-4320-8ca6-c0b8a8c0f40b" targetNamespace="http://schemas.microsoft.com/office/2006/metadata/properties" ma:root="true" ma:fieldsID="99144b147fcc0419c7f88ad7c3cbf155" ns2:_="" ns3:_="">
    <xsd:import namespace="f4978625-50a1-4dc3-974c-1ee1b0714f70"/>
    <xsd:import namespace="419b1ea9-7509-4320-8ca6-c0b8a8c0f40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8625-50a1-4dc3-974c-1ee1b071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b1ea9-7509-4320-8ca6-c0b8a8c0f40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1c2e97e-62d6-4178-8478-1a230efcb493}" ma:internalName="TaxCatchAll" ma:showField="CatchAllData" ma:web="419b1ea9-7509-4320-8ca6-c0b8a8c0f40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19b1ea9-7509-4320-8ca6-c0b8a8c0f40b">
      <UserInfo>
        <DisplayName>Nicola Putnam</DisplayName>
        <AccountId>19</AccountId>
        <AccountType/>
      </UserInfo>
    </SharedWithUsers>
    <lcf76f155ced4ddcb4097134ff3c332f xmlns="f4978625-50a1-4dc3-974c-1ee1b0714f70">
      <Terms xmlns="http://schemas.microsoft.com/office/infopath/2007/PartnerControls"/>
    </lcf76f155ced4ddcb4097134ff3c332f>
    <TaxCatchAll xmlns="419b1ea9-7509-4320-8ca6-c0b8a8c0f40b" xsi:nil="true"/>
  </documentManagement>
</p:properties>
</file>

<file path=customXml/itemProps1.xml><?xml version="1.0" encoding="utf-8"?>
<ds:datastoreItem xmlns:ds="http://schemas.openxmlformats.org/officeDocument/2006/customXml" ds:itemID="{605E02C8-1577-4919-B120-B2828D374082}">
  <ds:schemaRefs>
    <ds:schemaRef ds:uri="http://schemas.openxmlformats.org/officeDocument/2006/bibliography"/>
  </ds:schemaRefs>
</ds:datastoreItem>
</file>

<file path=customXml/itemProps2.xml><?xml version="1.0" encoding="utf-8"?>
<ds:datastoreItem xmlns:ds="http://schemas.openxmlformats.org/officeDocument/2006/customXml" ds:itemID="{19F03B0D-A9BD-4E88-8DC8-51D52D9607BD}">
  <ds:schemaRefs>
    <ds:schemaRef ds:uri="http://schemas.microsoft.com/sharepoint/v3/contenttype/forms"/>
  </ds:schemaRefs>
</ds:datastoreItem>
</file>

<file path=customXml/itemProps3.xml><?xml version="1.0" encoding="utf-8"?>
<ds:datastoreItem xmlns:ds="http://schemas.openxmlformats.org/officeDocument/2006/customXml" ds:itemID="{CEA7B6FF-1BF3-448A-8019-67F305C7FC54}"/>
</file>

<file path=customXml/itemProps4.xml><?xml version="1.0" encoding="utf-8"?>
<ds:datastoreItem xmlns:ds="http://schemas.openxmlformats.org/officeDocument/2006/customXml" ds:itemID="{ADB2565C-989C-4260-A8FC-F988ED37167A}">
  <ds:schemaRefs>
    <ds:schemaRef ds:uri="http://schemas.microsoft.com/office/2006/metadata/properties"/>
    <ds:schemaRef ds:uri="http://schemas.microsoft.com/office/infopath/2007/PartnerControls"/>
    <ds:schemaRef ds:uri="cf111566-376d-4a6b-9bd6-c47b8e1a26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Caroline Watson</cp:lastModifiedBy>
  <cp:revision>3</cp:revision>
  <cp:lastPrinted>2018-07-12T15:15:00Z</cp:lastPrinted>
  <dcterms:created xsi:type="dcterms:W3CDTF">2024-03-06T15:57:00Z</dcterms:created>
  <dcterms:modified xsi:type="dcterms:W3CDTF">2024-03-06T15:58:00Z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0x010100F250DB7411326843B67DDC4CE782939C</vt:lpwstr>
  </property>
  <property fmtid="{D5CDD505-2E9C-101B-9397-08002B2CF9AE}" pid="3" name="MediaServiceImageTags">
    <vt:lpwstr/>
  </property>
</Properties>
</file>